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B62D" w14:textId="230D7B90" w:rsidR="004A65E6" w:rsidRPr="00460349" w:rsidRDefault="0008703C" w:rsidP="00C737F4">
      <w:pPr>
        <w:spacing w:after="0" w:line="360" w:lineRule="auto"/>
        <w:jc w:val="both"/>
        <w:rPr>
          <w:b/>
          <w:spacing w:val="-8"/>
          <w:sz w:val="24"/>
        </w:rPr>
      </w:pPr>
      <w:bookmarkStart w:id="0" w:name="_Hlk58489248"/>
      <w:bookmarkStart w:id="1" w:name="_Hlk52525541"/>
      <w:r w:rsidRPr="00460349">
        <w:rPr>
          <w:b/>
          <w:spacing w:val="-8"/>
          <w:sz w:val="24"/>
        </w:rPr>
        <w:t>Đ</w:t>
      </w:r>
      <w:r w:rsidR="009553FB" w:rsidRPr="00460349">
        <w:rPr>
          <w:b/>
          <w:spacing w:val="-8"/>
          <w:sz w:val="24"/>
        </w:rPr>
        <w:t xml:space="preserve">ặc điểm và sự phân bố của véc tơ truyền bệnh sốt xuất huyết </w:t>
      </w:r>
      <w:r w:rsidR="009A6041">
        <w:rPr>
          <w:b/>
          <w:spacing w:val="-8"/>
          <w:sz w:val="24"/>
        </w:rPr>
        <w:t>D</w:t>
      </w:r>
      <w:r w:rsidR="009553FB" w:rsidRPr="00460349">
        <w:rPr>
          <w:b/>
          <w:spacing w:val="-8"/>
          <w:sz w:val="24"/>
        </w:rPr>
        <w:t>engue tại tỉnh Hà Tĩnh</w:t>
      </w:r>
    </w:p>
    <w:p w14:paraId="10D19658" w14:textId="77777777" w:rsidR="0008703C" w:rsidRPr="00F57393" w:rsidRDefault="0008703C" w:rsidP="00C737F4">
      <w:pPr>
        <w:spacing w:after="0" w:line="360" w:lineRule="auto"/>
        <w:jc w:val="both"/>
        <w:rPr>
          <w:b/>
          <w:sz w:val="24"/>
        </w:rPr>
      </w:pPr>
      <w:r w:rsidRPr="00F57393">
        <w:rPr>
          <w:b/>
          <w:sz w:val="24"/>
        </w:rPr>
        <w:t>Nguyễn Lương Tâm</w:t>
      </w:r>
      <w:r w:rsidR="00D72E75" w:rsidRPr="00F57393">
        <w:rPr>
          <w:b/>
          <w:sz w:val="24"/>
          <w:vertAlign w:val="superscript"/>
        </w:rPr>
        <w:t>*</w:t>
      </w:r>
      <w:r w:rsidRPr="00F57393">
        <w:rPr>
          <w:b/>
          <w:sz w:val="24"/>
        </w:rPr>
        <w:t>, Nguyễn Chí Thanh, Nguyễn Chí Trung, Nguyễn Công Hiếu, Hồ Thị</w:t>
      </w:r>
      <w:r w:rsidR="00A65169">
        <w:rPr>
          <w:b/>
          <w:sz w:val="24"/>
        </w:rPr>
        <w:t xml:space="preserve"> Tú</w:t>
      </w:r>
    </w:p>
    <w:bookmarkEnd w:id="0"/>
    <w:p w14:paraId="53817812" w14:textId="26C01816" w:rsidR="004A65E6" w:rsidRDefault="000305CE" w:rsidP="009553FB">
      <w:pPr>
        <w:spacing w:after="0" w:line="360" w:lineRule="auto"/>
        <w:jc w:val="both"/>
        <w:rPr>
          <w:b/>
          <w:i/>
          <w:iCs/>
          <w:sz w:val="24"/>
        </w:rPr>
      </w:pPr>
      <w:r w:rsidRPr="000442C5">
        <w:rPr>
          <w:b/>
          <w:i/>
          <w:iCs/>
          <w:sz w:val="24"/>
        </w:rPr>
        <w:t>Trung tâm Kiểm soát bệnh tật tỉnh Hà Tĩnh</w:t>
      </w:r>
    </w:p>
    <w:p w14:paraId="3268D8AA" w14:textId="77777777" w:rsidR="000442C5" w:rsidRPr="000442C5" w:rsidRDefault="000442C5" w:rsidP="009553FB">
      <w:pPr>
        <w:spacing w:after="0" w:line="360" w:lineRule="auto"/>
        <w:jc w:val="both"/>
        <w:rPr>
          <w:b/>
          <w:i/>
          <w:iCs/>
          <w:sz w:val="24"/>
        </w:rPr>
      </w:pPr>
    </w:p>
    <w:p w14:paraId="28E83D08" w14:textId="77777777" w:rsidR="000305CE" w:rsidRPr="00F57393" w:rsidRDefault="000305CE" w:rsidP="00C737F4">
      <w:pPr>
        <w:spacing w:after="0" w:line="360" w:lineRule="auto"/>
        <w:jc w:val="both"/>
        <w:rPr>
          <w:b/>
          <w:sz w:val="24"/>
        </w:rPr>
      </w:pPr>
      <w:r w:rsidRPr="00F57393">
        <w:rPr>
          <w:b/>
          <w:sz w:val="24"/>
        </w:rPr>
        <w:t>TÓM TẮT</w:t>
      </w:r>
    </w:p>
    <w:p w14:paraId="707A245C" w14:textId="1F212F0A" w:rsidR="009679D1" w:rsidRPr="0091738E" w:rsidRDefault="009679D1" w:rsidP="009679D1">
      <w:pPr>
        <w:tabs>
          <w:tab w:val="left" w:pos="426"/>
        </w:tabs>
        <w:spacing w:after="0" w:line="360" w:lineRule="auto"/>
        <w:jc w:val="both"/>
        <w:rPr>
          <w:sz w:val="24"/>
        </w:rPr>
      </w:pPr>
      <w:r w:rsidRPr="0091738E">
        <w:rPr>
          <w:sz w:val="24"/>
        </w:rPr>
        <w:t>Nghiên cứu cắ</w:t>
      </w:r>
      <w:r>
        <w:rPr>
          <w:sz w:val="24"/>
        </w:rPr>
        <w:t>t ngang</w:t>
      </w:r>
      <w:r w:rsidRPr="0091738E">
        <w:rPr>
          <w:sz w:val="24"/>
        </w:rPr>
        <w:t xml:space="preserve"> thực hiện tại 13 xã/phường được lựa chọn ngẫu nhiên tại tỉnh Hà Tĩnh</w:t>
      </w:r>
      <w:r>
        <w:rPr>
          <w:sz w:val="24"/>
        </w:rPr>
        <w:t xml:space="preserve"> để </w:t>
      </w:r>
      <w:r w:rsidRPr="0091738E">
        <w:rPr>
          <w:sz w:val="24"/>
        </w:rPr>
        <w:t>tìm hiểu đặc điểm và sự phân bố của véc tơ truyền bệnh sốt xuất huyế</w:t>
      </w:r>
      <w:r>
        <w:rPr>
          <w:sz w:val="24"/>
        </w:rPr>
        <w:t>t</w:t>
      </w:r>
      <w:r w:rsidR="00AC6712">
        <w:rPr>
          <w:sz w:val="24"/>
        </w:rPr>
        <w:t xml:space="preserve"> Dengue</w:t>
      </w:r>
      <w:r w:rsidRPr="0091738E">
        <w:rPr>
          <w:sz w:val="24"/>
        </w:rPr>
        <w:t xml:space="preserve">. Thu thập mẫu muỗi và bọ gậy </w:t>
      </w:r>
      <w:r w:rsidRPr="0091738E">
        <w:rPr>
          <w:i/>
          <w:sz w:val="24"/>
        </w:rPr>
        <w:t>Aedes</w:t>
      </w:r>
      <w:r w:rsidRPr="0091738E">
        <w:rPr>
          <w:sz w:val="24"/>
        </w:rPr>
        <w:t xml:space="preserve"> hàng tháng tại 650 HGĐ </w:t>
      </w:r>
      <w:r w:rsidR="00762A19">
        <w:rPr>
          <w:sz w:val="24"/>
        </w:rPr>
        <w:t>trong 12 tháng</w:t>
      </w:r>
      <w:r w:rsidRPr="0091738E">
        <w:rPr>
          <w:sz w:val="24"/>
        </w:rPr>
        <w:t xml:space="preserve">. </w:t>
      </w:r>
      <w:r w:rsidR="004E01FE">
        <w:rPr>
          <w:sz w:val="24"/>
        </w:rPr>
        <w:t xml:space="preserve">Có tổng số </w:t>
      </w:r>
      <w:r w:rsidR="004E01FE" w:rsidRPr="002E6E77">
        <w:rPr>
          <w:sz w:val="24"/>
        </w:rPr>
        <w:t xml:space="preserve">7800 </w:t>
      </w:r>
      <w:r w:rsidR="004E01FE">
        <w:rPr>
          <w:sz w:val="24"/>
        </w:rPr>
        <w:t xml:space="preserve">lần thu thập </w:t>
      </w:r>
      <w:r w:rsidR="004E01FE" w:rsidRPr="002E6E77">
        <w:rPr>
          <w:sz w:val="24"/>
        </w:rPr>
        <w:t>mẫu véc tơ</w:t>
      </w:r>
      <w:r w:rsidRPr="0091738E">
        <w:rPr>
          <w:sz w:val="24"/>
        </w:rPr>
        <w:t xml:space="preserve">. Kết quả phân tích cho thấy, tại Hà Tĩnh mật độ muỗi </w:t>
      </w:r>
      <w:r w:rsidRPr="00F26A03">
        <w:rPr>
          <w:i/>
          <w:sz w:val="24"/>
        </w:rPr>
        <w:t>ae.</w:t>
      </w:r>
      <w:r w:rsidR="004E01FE">
        <w:rPr>
          <w:i/>
          <w:sz w:val="24"/>
        </w:rPr>
        <w:t xml:space="preserve"> </w:t>
      </w:r>
      <w:r w:rsidRPr="00F26A03">
        <w:rPr>
          <w:i/>
          <w:sz w:val="24"/>
        </w:rPr>
        <w:t xml:space="preserve">albopictus </w:t>
      </w:r>
      <w:r w:rsidRPr="0091738E">
        <w:rPr>
          <w:sz w:val="24"/>
        </w:rPr>
        <w:t xml:space="preserve">cao hơn hẳn muỗi </w:t>
      </w:r>
      <w:r w:rsidRPr="00F26A03">
        <w:rPr>
          <w:i/>
          <w:sz w:val="24"/>
        </w:rPr>
        <w:t>ae. aegypti.</w:t>
      </w:r>
      <w:r w:rsidRPr="0091738E">
        <w:rPr>
          <w:sz w:val="24"/>
        </w:rPr>
        <w:t xml:space="preserve"> Mật độ bọ gậy </w:t>
      </w:r>
      <w:r w:rsidRPr="00F26A03">
        <w:rPr>
          <w:i/>
          <w:sz w:val="24"/>
        </w:rPr>
        <w:t>ae.</w:t>
      </w:r>
      <w:r w:rsidR="004E01FE">
        <w:rPr>
          <w:i/>
          <w:sz w:val="24"/>
        </w:rPr>
        <w:t xml:space="preserve"> </w:t>
      </w:r>
      <w:r w:rsidRPr="00F26A03">
        <w:rPr>
          <w:i/>
          <w:sz w:val="24"/>
        </w:rPr>
        <w:t>aegypti</w:t>
      </w:r>
      <w:r w:rsidRPr="0091738E">
        <w:rPr>
          <w:sz w:val="24"/>
        </w:rPr>
        <w:t xml:space="preserve"> cao nhất tại Hương Khê, Nghi Xuân, trong khi </w:t>
      </w:r>
      <w:r w:rsidRPr="00F26A03">
        <w:rPr>
          <w:i/>
          <w:sz w:val="24"/>
        </w:rPr>
        <w:t>ae.</w:t>
      </w:r>
      <w:r w:rsidR="004E01FE">
        <w:rPr>
          <w:i/>
          <w:sz w:val="24"/>
        </w:rPr>
        <w:t xml:space="preserve"> </w:t>
      </w:r>
      <w:r w:rsidRPr="00F26A03">
        <w:rPr>
          <w:i/>
          <w:sz w:val="24"/>
        </w:rPr>
        <w:t>albopictus</w:t>
      </w:r>
      <w:r w:rsidRPr="0091738E">
        <w:rPr>
          <w:sz w:val="24"/>
        </w:rPr>
        <w:t xml:space="preserve"> là Hương Sơn và Hồng Lĩnh. Tháng 8, tháng 9, tháng 10 có mật độ bọ gậy </w:t>
      </w:r>
      <w:r w:rsidRPr="00F26A03">
        <w:rPr>
          <w:i/>
          <w:sz w:val="24"/>
        </w:rPr>
        <w:t xml:space="preserve">Aedes </w:t>
      </w:r>
      <w:r w:rsidRPr="0091738E">
        <w:rPr>
          <w:sz w:val="24"/>
        </w:rPr>
        <w:t xml:space="preserve">cao nhất cả năm. </w:t>
      </w:r>
      <w:r w:rsidRPr="0091738E">
        <w:rPr>
          <w:spacing w:val="-4"/>
          <w:sz w:val="24"/>
        </w:rPr>
        <w:t xml:space="preserve">Ổ bọ gậy nguồn của muỗi </w:t>
      </w:r>
      <w:r w:rsidRPr="0091738E">
        <w:rPr>
          <w:i/>
          <w:spacing w:val="-4"/>
          <w:sz w:val="24"/>
        </w:rPr>
        <w:t>Aedes</w:t>
      </w:r>
      <w:r w:rsidRPr="0091738E">
        <w:rPr>
          <w:spacing w:val="-4"/>
          <w:sz w:val="24"/>
        </w:rPr>
        <w:t xml:space="preserve"> </w:t>
      </w:r>
      <w:r w:rsidR="00AC6712">
        <w:rPr>
          <w:spacing w:val="-4"/>
          <w:sz w:val="24"/>
        </w:rPr>
        <w:t xml:space="preserve">tại Hà Tĩnh được xác định là bể, phế thải, lốp xe, vại, chum. Phế thải và bể là </w:t>
      </w:r>
      <w:r w:rsidR="000F08C8">
        <w:rPr>
          <w:spacing w:val="-4"/>
          <w:sz w:val="24"/>
        </w:rPr>
        <w:t>những</w:t>
      </w:r>
      <w:r w:rsidR="00AC6712">
        <w:rPr>
          <w:spacing w:val="-4"/>
          <w:sz w:val="24"/>
        </w:rPr>
        <w:t xml:space="preserve"> DCCN (+) cao nhất với bọ gậy </w:t>
      </w:r>
      <w:r w:rsidR="00AC6712" w:rsidRPr="00460349">
        <w:rPr>
          <w:i/>
          <w:iCs/>
          <w:spacing w:val="-4"/>
          <w:sz w:val="24"/>
        </w:rPr>
        <w:t>Aedes.</w:t>
      </w:r>
      <w:r w:rsidR="00AC6712">
        <w:rPr>
          <w:spacing w:val="-4"/>
          <w:sz w:val="24"/>
        </w:rPr>
        <w:t xml:space="preserve"> </w:t>
      </w:r>
    </w:p>
    <w:p w14:paraId="18D1D011" w14:textId="79A44255" w:rsidR="00750685" w:rsidRDefault="00750685" w:rsidP="003F34B5">
      <w:pPr>
        <w:pStyle w:val="Default"/>
        <w:spacing w:before="120" w:after="120" w:line="360" w:lineRule="auto"/>
        <w:jc w:val="both"/>
        <w:rPr>
          <w:i/>
        </w:rPr>
      </w:pPr>
      <w:r w:rsidRPr="00DE392F">
        <w:rPr>
          <w:b/>
        </w:rPr>
        <w:t>Từ khóa</w:t>
      </w:r>
      <w:r w:rsidR="00D07533" w:rsidRPr="00DE392F">
        <w:rPr>
          <w:b/>
        </w:rPr>
        <w:t>:</w:t>
      </w:r>
      <w:r w:rsidR="00D07533" w:rsidRPr="00DE392F">
        <w:t xml:space="preserve"> Sốt xuất huyết Dengue, muỗi </w:t>
      </w:r>
      <w:r w:rsidR="00D07533" w:rsidRPr="00DE392F">
        <w:rPr>
          <w:i/>
        </w:rPr>
        <w:t xml:space="preserve">Aedes, </w:t>
      </w:r>
      <w:bookmarkStart w:id="2" w:name="_Hlk53580949"/>
      <w:r w:rsidR="00D07533" w:rsidRPr="00DE392F">
        <w:rPr>
          <w:i/>
        </w:rPr>
        <w:t>Aedes aegypti, Ae</w:t>
      </w:r>
      <w:r w:rsidR="005444AB" w:rsidRPr="00DE392F">
        <w:rPr>
          <w:i/>
        </w:rPr>
        <w:t>des</w:t>
      </w:r>
      <w:r w:rsidR="00D07533" w:rsidRPr="00DE392F">
        <w:rPr>
          <w:i/>
        </w:rPr>
        <w:t xml:space="preserve"> albopictus.</w:t>
      </w:r>
      <w:bookmarkEnd w:id="2"/>
    </w:p>
    <w:p w14:paraId="2D91C099" w14:textId="61C7631F" w:rsidR="009553FB" w:rsidRDefault="009553FB" w:rsidP="003F34B5">
      <w:pPr>
        <w:pStyle w:val="Default"/>
        <w:spacing w:before="120" w:after="120" w:line="360" w:lineRule="auto"/>
        <w:jc w:val="both"/>
        <w:rPr>
          <w:iCs/>
        </w:rPr>
      </w:pPr>
      <w:r>
        <w:rPr>
          <w:iCs/>
        </w:rPr>
        <w:t>*Tác giả: Nguyễn Lương Tâm</w:t>
      </w:r>
    </w:p>
    <w:p w14:paraId="39328D1B" w14:textId="5BD33FC5" w:rsidR="009553FB" w:rsidRDefault="009553FB" w:rsidP="003F34B5">
      <w:pPr>
        <w:pStyle w:val="Default"/>
        <w:spacing w:before="120" w:after="120" w:line="360" w:lineRule="auto"/>
        <w:jc w:val="both"/>
        <w:rPr>
          <w:iCs/>
        </w:rPr>
      </w:pPr>
      <w:r>
        <w:rPr>
          <w:iCs/>
        </w:rPr>
        <w:t>Địa chỉ: Trung tâm Kiểm soát bệnh tật Hà Tĩnh</w:t>
      </w:r>
    </w:p>
    <w:p w14:paraId="52424C85" w14:textId="6DB8278C" w:rsidR="009553FB" w:rsidRDefault="009553FB" w:rsidP="003F34B5">
      <w:pPr>
        <w:pStyle w:val="Default"/>
        <w:spacing w:before="120" w:after="120" w:line="360" w:lineRule="auto"/>
        <w:jc w:val="both"/>
        <w:rPr>
          <w:iCs/>
        </w:rPr>
      </w:pPr>
      <w:r>
        <w:rPr>
          <w:iCs/>
        </w:rPr>
        <w:t>Điện thoại: 0985 988 899</w:t>
      </w:r>
    </w:p>
    <w:p w14:paraId="4CD2076A" w14:textId="4AB03E98" w:rsidR="009553FB" w:rsidRDefault="009553FB" w:rsidP="003F34B5">
      <w:pPr>
        <w:pStyle w:val="Default"/>
        <w:spacing w:before="120" w:after="120" w:line="360" w:lineRule="auto"/>
        <w:jc w:val="both"/>
        <w:rPr>
          <w:iCs/>
        </w:rPr>
      </w:pPr>
      <w:r>
        <w:rPr>
          <w:iCs/>
        </w:rPr>
        <w:t xml:space="preserve">Email: </w:t>
      </w:r>
      <w:hyperlink r:id="rId7" w:history="1">
        <w:r w:rsidRPr="004751B2">
          <w:rPr>
            <w:rStyle w:val="Hyperlink"/>
            <w:iCs/>
          </w:rPr>
          <w:t>luongtamytdp@gmail.com</w:t>
        </w:r>
      </w:hyperlink>
    </w:p>
    <w:p w14:paraId="4427CC5B" w14:textId="77777777" w:rsidR="000305CE" w:rsidRPr="00DE392F" w:rsidRDefault="000A7BF2" w:rsidP="00C737F4">
      <w:pPr>
        <w:spacing w:after="0" w:line="360" w:lineRule="auto"/>
        <w:jc w:val="both"/>
        <w:rPr>
          <w:b/>
          <w:sz w:val="24"/>
        </w:rPr>
      </w:pPr>
      <w:r w:rsidRPr="00DE392F">
        <w:rPr>
          <w:b/>
          <w:sz w:val="24"/>
        </w:rPr>
        <w:t>I.</w:t>
      </w:r>
      <w:r w:rsidR="00071A1E" w:rsidRPr="00DE392F">
        <w:rPr>
          <w:b/>
          <w:sz w:val="24"/>
        </w:rPr>
        <w:t xml:space="preserve"> </w:t>
      </w:r>
      <w:r w:rsidRPr="00DE392F">
        <w:rPr>
          <w:b/>
          <w:sz w:val="24"/>
        </w:rPr>
        <w:t>ĐẶT VẤN ĐỀ</w:t>
      </w:r>
    </w:p>
    <w:p w14:paraId="45D79108" w14:textId="4FB50534" w:rsidR="00D07533" w:rsidRDefault="00A24970" w:rsidP="00AC6712">
      <w:pPr>
        <w:spacing w:after="0" w:line="360" w:lineRule="auto"/>
        <w:jc w:val="both"/>
        <w:rPr>
          <w:spacing w:val="-12"/>
          <w:sz w:val="24"/>
        </w:rPr>
      </w:pPr>
      <w:bookmarkStart w:id="3" w:name="_Hlk50988245"/>
      <w:r w:rsidRPr="00DE392F">
        <w:rPr>
          <w:sz w:val="24"/>
        </w:rPr>
        <w:t xml:space="preserve">Sốt xuất huyết </w:t>
      </w:r>
      <w:r w:rsidR="00383461" w:rsidRPr="00DE392F">
        <w:rPr>
          <w:i/>
          <w:iCs/>
          <w:sz w:val="24"/>
        </w:rPr>
        <w:t>Dengue</w:t>
      </w:r>
      <w:r w:rsidRPr="00DE392F">
        <w:rPr>
          <w:iCs/>
          <w:sz w:val="24"/>
        </w:rPr>
        <w:t xml:space="preserve"> </w:t>
      </w:r>
      <w:r w:rsidR="009A00A2">
        <w:rPr>
          <w:iCs/>
          <w:sz w:val="24"/>
        </w:rPr>
        <w:t xml:space="preserve">(SXHD) </w:t>
      </w:r>
      <w:r w:rsidRPr="00DE392F">
        <w:rPr>
          <w:sz w:val="24"/>
        </w:rPr>
        <w:t xml:space="preserve">hiện nay đang là vấn đề y tế công cộng rất lớn trên toàn cầu và được tổ chức y tế thế giới đánh giá là một trong những bệnh do véc tơ truyền quan trọng nhất </w:t>
      </w:r>
      <w:bookmarkEnd w:id="3"/>
      <w:r w:rsidR="009A00A2">
        <w:rPr>
          <w:sz w:val="24"/>
        </w:rPr>
        <w:t>[1</w:t>
      </w:r>
      <w:r w:rsidRPr="00DE392F">
        <w:rPr>
          <w:sz w:val="24"/>
        </w:rPr>
        <w:t>].</w:t>
      </w:r>
      <w:r w:rsidR="003F34B5" w:rsidRPr="00DE392F">
        <w:rPr>
          <w:sz w:val="24"/>
        </w:rPr>
        <w:t xml:space="preserve"> Theo ước tính, hàng năm thế giới ghi nhận khoảng 50 -100 triệu trường hợp mắc, 500.000 trường hợp nặng phải nhập viện. Tỷ lệ tử vong trung bình là 2,5%, tương đương khoảng 25.000 người chết mỗ</w:t>
      </w:r>
      <w:r w:rsidR="009A00A2">
        <w:rPr>
          <w:sz w:val="24"/>
        </w:rPr>
        <w:t>i năm [1-2</w:t>
      </w:r>
      <w:r w:rsidR="003F34B5" w:rsidRPr="00DE392F">
        <w:rPr>
          <w:sz w:val="24"/>
        </w:rPr>
        <w:t>]</w:t>
      </w:r>
      <w:r w:rsidR="003F34B5" w:rsidRPr="00DE392F">
        <w:rPr>
          <w:i/>
          <w:iCs/>
          <w:sz w:val="24"/>
        </w:rPr>
        <w:t>.</w:t>
      </w:r>
      <w:r w:rsidRPr="00DE392F">
        <w:rPr>
          <w:sz w:val="24"/>
        </w:rPr>
        <w:t xml:space="preserve"> Tại Việt Nam, theo ước tính, khoảng 70 triệu người Việt Nam nằm trong vùng có dịch SXHD lưu hành và có nguy cơ bị mắc bệ</w:t>
      </w:r>
      <w:r w:rsidR="009A00A2">
        <w:rPr>
          <w:sz w:val="24"/>
        </w:rPr>
        <w:t>nh [3</w:t>
      </w:r>
      <w:r w:rsidRPr="00DE392F">
        <w:rPr>
          <w:sz w:val="24"/>
        </w:rPr>
        <w:t xml:space="preserve">]. Bệnh sốt xuất huyết </w:t>
      </w:r>
      <w:r w:rsidRPr="00DE392F">
        <w:rPr>
          <w:i/>
          <w:iCs/>
          <w:sz w:val="24"/>
        </w:rPr>
        <w:t xml:space="preserve">Dengue </w:t>
      </w:r>
      <w:r w:rsidRPr="00DE392F">
        <w:rPr>
          <w:sz w:val="24"/>
        </w:rPr>
        <w:t>được lây truyền qua muỗi. Trên thế giới, các nghiên cứu đã chỉ ra rằng có 2 loài muỗi quan trọng truyền bệnh là muỗi</w:t>
      </w:r>
      <w:r w:rsidRPr="00DE392F">
        <w:rPr>
          <w:i/>
          <w:iCs/>
          <w:sz w:val="24"/>
        </w:rPr>
        <w:t xml:space="preserve"> </w:t>
      </w:r>
      <w:r w:rsidR="009A00A2" w:rsidRPr="00DE392F">
        <w:rPr>
          <w:i/>
          <w:iCs/>
          <w:sz w:val="24"/>
        </w:rPr>
        <w:t xml:space="preserve">ae. aegypti </w:t>
      </w:r>
      <w:r w:rsidRPr="00DE392F">
        <w:rPr>
          <w:sz w:val="24"/>
        </w:rPr>
        <w:t>và muỗi</w:t>
      </w:r>
      <w:r w:rsidRPr="00DE392F">
        <w:rPr>
          <w:i/>
          <w:iCs/>
          <w:sz w:val="24"/>
        </w:rPr>
        <w:t xml:space="preserve"> </w:t>
      </w:r>
      <w:r w:rsidR="009A00A2" w:rsidRPr="00DE392F">
        <w:rPr>
          <w:i/>
          <w:iCs/>
          <w:sz w:val="24"/>
        </w:rPr>
        <w:t>ae.albopictus</w:t>
      </w:r>
      <w:r w:rsidR="009A00A2" w:rsidRPr="00DE392F">
        <w:rPr>
          <w:sz w:val="24"/>
        </w:rPr>
        <w:t xml:space="preserve">, </w:t>
      </w:r>
      <w:r w:rsidRPr="00DE392F">
        <w:rPr>
          <w:sz w:val="24"/>
        </w:rPr>
        <w:t xml:space="preserve">trong đó </w:t>
      </w:r>
      <w:r w:rsidR="009A00A2" w:rsidRPr="00DE392F">
        <w:rPr>
          <w:i/>
          <w:iCs/>
          <w:sz w:val="24"/>
        </w:rPr>
        <w:t xml:space="preserve">ae.aegypti </w:t>
      </w:r>
      <w:r w:rsidRPr="00DE392F">
        <w:rPr>
          <w:sz w:val="24"/>
        </w:rPr>
        <w:t xml:space="preserve">là véc tơ chính. </w:t>
      </w:r>
      <w:r w:rsidR="00AC6712" w:rsidRPr="00F57393">
        <w:rPr>
          <w:sz w:val="24"/>
        </w:rPr>
        <w:t xml:space="preserve">Muỗi </w:t>
      </w:r>
      <w:r w:rsidR="00AC6712" w:rsidRPr="00F57393">
        <w:rPr>
          <w:i/>
          <w:sz w:val="24"/>
        </w:rPr>
        <w:t>ae.aegypti</w:t>
      </w:r>
      <w:r w:rsidR="00AC6712" w:rsidRPr="00F57393">
        <w:rPr>
          <w:sz w:val="24"/>
        </w:rPr>
        <w:t xml:space="preserve"> và </w:t>
      </w:r>
      <w:r w:rsidR="00AC6712" w:rsidRPr="00F57393">
        <w:rPr>
          <w:i/>
          <w:sz w:val="24"/>
        </w:rPr>
        <w:t>ae.albopictus</w:t>
      </w:r>
      <w:r w:rsidR="00AC6712" w:rsidRPr="00F57393">
        <w:rPr>
          <w:sz w:val="24"/>
        </w:rPr>
        <w:t xml:space="preserve"> có các đặc điểm sinh học, dân cư và tập tính khác nhau nên các biện pháp </w:t>
      </w:r>
      <w:r w:rsidR="00AC6712" w:rsidRPr="00F57393">
        <w:rPr>
          <w:sz w:val="24"/>
        </w:rPr>
        <w:lastRenderedPageBreak/>
        <w:t xml:space="preserve">và chiến lược phòng chống hai loài muỗi này cũng phải có những đặc thù riêng thì mới đạt được hiệu quả. </w:t>
      </w:r>
      <w:r w:rsidRPr="00DE392F">
        <w:rPr>
          <w:sz w:val="24"/>
        </w:rPr>
        <w:t>Sự phân bố của chúng liên tục thay đổi theo thời gian, theo vùng mi</w:t>
      </w:r>
      <w:r w:rsidR="002C3C93">
        <w:rPr>
          <w:sz w:val="24"/>
        </w:rPr>
        <w:t>ền</w:t>
      </w:r>
      <w:r w:rsidRPr="00DE392F">
        <w:rPr>
          <w:sz w:val="24"/>
        </w:rPr>
        <w:t xml:space="preserve"> và sinh cả</w:t>
      </w:r>
      <w:r w:rsidR="009A00A2">
        <w:rPr>
          <w:sz w:val="24"/>
        </w:rPr>
        <w:t>nh khác nhau [4</w:t>
      </w:r>
      <w:r w:rsidRPr="00DE392F">
        <w:rPr>
          <w:sz w:val="24"/>
        </w:rPr>
        <w:t xml:space="preserve">]. </w:t>
      </w:r>
      <w:bookmarkStart w:id="4" w:name="_Hlk50988282"/>
    </w:p>
    <w:p w14:paraId="513828EB" w14:textId="504F7E08" w:rsidR="009553FB" w:rsidRPr="00F57393" w:rsidRDefault="009553FB" w:rsidP="009553FB">
      <w:pPr>
        <w:spacing w:after="0" w:line="360" w:lineRule="auto"/>
        <w:jc w:val="both"/>
        <w:rPr>
          <w:sz w:val="24"/>
        </w:rPr>
      </w:pPr>
      <w:r w:rsidRPr="00F57393">
        <w:rPr>
          <w:sz w:val="24"/>
        </w:rPr>
        <w:t xml:space="preserve">Hiện nay việc phòng chống SXHD </w:t>
      </w:r>
      <w:r>
        <w:rPr>
          <w:sz w:val="24"/>
        </w:rPr>
        <w:t>trong nước</w:t>
      </w:r>
      <w:r w:rsidRPr="00F57393">
        <w:rPr>
          <w:sz w:val="24"/>
        </w:rPr>
        <w:t xml:space="preserve"> và tại Hà Tĩnh nói riêng là vô cùng khó khăn vì chưa có vắc xin phòng bệnh </w:t>
      </w:r>
      <w:r>
        <w:rPr>
          <w:sz w:val="24"/>
        </w:rPr>
        <w:t>và</w:t>
      </w:r>
      <w:r w:rsidRPr="00F57393">
        <w:rPr>
          <w:sz w:val="24"/>
        </w:rPr>
        <w:t xml:space="preserve"> thuốc điều trị đặc hiệu. Biện pháp phòng chống chủ yếu và có hiệu quả là dựa vào kiểm soát véc tơ truyền bệnh. Vậy phân bố quần thể hai loại muỗi này tại Hà Tĩnh như thế nào? </w:t>
      </w:r>
      <w:r w:rsidR="00AC6712">
        <w:rPr>
          <w:sz w:val="24"/>
        </w:rPr>
        <w:t xml:space="preserve">Ổ bọ gậy nguồn của chúng tại thực địa ra sao? </w:t>
      </w:r>
      <w:r w:rsidRPr="00F57393">
        <w:rPr>
          <w:sz w:val="24"/>
        </w:rPr>
        <w:t xml:space="preserve">Việc trả lời được 02 câu hỏi trên là vô cùng quan trọng và cần thiết, vì vậy, chúng tôi tiến hành đề tài nghiên cứu với mục tiêu xác định đặc điểm và phân bố của véc tơ truyền bệnh SXHD tại Hà Tĩnh. </w:t>
      </w:r>
    </w:p>
    <w:p w14:paraId="7286A1E6" w14:textId="77777777" w:rsidR="009553FB" w:rsidRPr="00F57393" w:rsidRDefault="009553FB" w:rsidP="009553FB">
      <w:pPr>
        <w:spacing w:after="0" w:line="360" w:lineRule="auto"/>
        <w:jc w:val="both"/>
        <w:rPr>
          <w:b/>
          <w:sz w:val="24"/>
        </w:rPr>
      </w:pPr>
      <w:r w:rsidRPr="00F57393">
        <w:rPr>
          <w:b/>
          <w:sz w:val="24"/>
        </w:rPr>
        <w:t>II. PHƯƠNG PHÁP NGHIÊN CỨU</w:t>
      </w:r>
    </w:p>
    <w:p w14:paraId="31FDEF4A" w14:textId="77777777" w:rsidR="009553FB" w:rsidRPr="00F57393" w:rsidRDefault="009553FB" w:rsidP="009553FB">
      <w:pPr>
        <w:spacing w:after="0" w:line="360" w:lineRule="auto"/>
        <w:jc w:val="both"/>
        <w:rPr>
          <w:b/>
          <w:sz w:val="24"/>
        </w:rPr>
      </w:pPr>
      <w:r w:rsidRPr="00F57393">
        <w:rPr>
          <w:b/>
          <w:sz w:val="24"/>
        </w:rPr>
        <w:t>2.1. Đối tượng nghiên cứu</w:t>
      </w:r>
    </w:p>
    <w:p w14:paraId="75D1B1BC" w14:textId="6E957F05" w:rsidR="009553FB" w:rsidRPr="00F57393" w:rsidRDefault="009553FB" w:rsidP="006A5B84">
      <w:pPr>
        <w:spacing w:after="0" w:line="360" w:lineRule="auto"/>
        <w:jc w:val="both"/>
        <w:rPr>
          <w:bCs/>
          <w:sz w:val="24"/>
        </w:rPr>
      </w:pPr>
      <w:r w:rsidRPr="00F57393">
        <w:rPr>
          <w:sz w:val="24"/>
        </w:rPr>
        <w:t xml:space="preserve">Mẫu véc tơ truyền bệnh SXHD: </w:t>
      </w:r>
      <w:r w:rsidRPr="00F57393">
        <w:rPr>
          <w:bCs/>
          <w:sz w:val="24"/>
        </w:rPr>
        <w:t xml:space="preserve">bọ gậy và muỗi </w:t>
      </w:r>
      <w:r w:rsidRPr="00F57393">
        <w:rPr>
          <w:bCs/>
          <w:i/>
          <w:sz w:val="24"/>
        </w:rPr>
        <w:t xml:space="preserve">Aedes </w:t>
      </w:r>
      <w:r w:rsidRPr="00F57393">
        <w:rPr>
          <w:bCs/>
          <w:sz w:val="24"/>
        </w:rPr>
        <w:t>thu thập hàng tháng tại các HGĐ trong thời gian nghiên cứu.</w:t>
      </w:r>
      <w:r w:rsidR="00AC6712">
        <w:rPr>
          <w:bCs/>
          <w:sz w:val="24"/>
        </w:rPr>
        <w:t xml:space="preserve"> Các DCCN trong và ngoài nhà.</w:t>
      </w:r>
    </w:p>
    <w:p w14:paraId="089C80EC" w14:textId="77777777" w:rsidR="009553FB" w:rsidRPr="00F57393" w:rsidRDefault="009553FB" w:rsidP="009553FB">
      <w:pPr>
        <w:spacing w:after="0" w:line="360" w:lineRule="auto"/>
        <w:jc w:val="both"/>
        <w:rPr>
          <w:b/>
          <w:bCs/>
          <w:sz w:val="24"/>
        </w:rPr>
      </w:pPr>
      <w:r w:rsidRPr="00F57393">
        <w:rPr>
          <w:b/>
          <w:bCs/>
          <w:sz w:val="24"/>
        </w:rPr>
        <w:t>2.2. Thời gian và địa điểm nghiên cứu</w:t>
      </w:r>
    </w:p>
    <w:p w14:paraId="770A8884" w14:textId="6C63ECDF" w:rsidR="009553FB" w:rsidRPr="00F57393" w:rsidRDefault="006A5B84" w:rsidP="006A5B84">
      <w:pPr>
        <w:spacing w:after="0" w:line="360" w:lineRule="auto"/>
        <w:jc w:val="both"/>
        <w:rPr>
          <w:sz w:val="24"/>
        </w:rPr>
      </w:pPr>
      <w:r>
        <w:rPr>
          <w:bCs/>
          <w:iCs/>
          <w:sz w:val="24"/>
        </w:rPr>
        <w:t>Nghiên cứu được thực hiện tại 13 xã/phường thuộc 13 huyện/thị/thành phố trên địa bàn tỉnh Hà Tĩnh từ</w:t>
      </w:r>
      <w:r w:rsidR="009553FB" w:rsidRPr="00F57393">
        <w:rPr>
          <w:sz w:val="24"/>
        </w:rPr>
        <w:t xml:space="preserve"> tháng </w:t>
      </w:r>
      <w:r w:rsidR="00A93A53">
        <w:rPr>
          <w:sz w:val="24"/>
        </w:rPr>
        <w:t>7</w:t>
      </w:r>
      <w:r w:rsidR="009553FB" w:rsidRPr="00F57393">
        <w:rPr>
          <w:sz w:val="24"/>
        </w:rPr>
        <w:t xml:space="preserve">/2019 đến tháng </w:t>
      </w:r>
      <w:r w:rsidR="00AC6712">
        <w:rPr>
          <w:sz w:val="24"/>
        </w:rPr>
        <w:t>10</w:t>
      </w:r>
      <w:r w:rsidR="009553FB" w:rsidRPr="00F57393">
        <w:rPr>
          <w:sz w:val="24"/>
        </w:rPr>
        <w:t>/2020.</w:t>
      </w:r>
    </w:p>
    <w:p w14:paraId="07B7731C" w14:textId="77777777" w:rsidR="009553FB" w:rsidRPr="00F57393" w:rsidRDefault="009553FB" w:rsidP="009553FB">
      <w:pPr>
        <w:spacing w:after="0" w:line="360" w:lineRule="auto"/>
        <w:jc w:val="both"/>
        <w:rPr>
          <w:b/>
          <w:sz w:val="24"/>
        </w:rPr>
      </w:pPr>
      <w:r w:rsidRPr="00F57393">
        <w:rPr>
          <w:b/>
          <w:sz w:val="24"/>
        </w:rPr>
        <w:t>2.3. Thiết kế nghiên cứu</w:t>
      </w:r>
    </w:p>
    <w:p w14:paraId="23C7A9E1" w14:textId="77777777" w:rsidR="009553FB" w:rsidRPr="00F57393" w:rsidRDefault="009553FB" w:rsidP="006A5B84">
      <w:pPr>
        <w:spacing w:after="0" w:line="360" w:lineRule="auto"/>
        <w:jc w:val="both"/>
        <w:rPr>
          <w:sz w:val="24"/>
        </w:rPr>
      </w:pPr>
      <w:r w:rsidRPr="00F57393">
        <w:rPr>
          <w:sz w:val="24"/>
        </w:rPr>
        <w:t>Nghiên cứu mô tả cắt ngang.</w:t>
      </w:r>
    </w:p>
    <w:p w14:paraId="6DC96ACC" w14:textId="4296710C" w:rsidR="006A5B84" w:rsidRDefault="009553FB" w:rsidP="009553FB">
      <w:pPr>
        <w:spacing w:after="0" w:line="360" w:lineRule="auto"/>
        <w:jc w:val="both"/>
        <w:rPr>
          <w:b/>
          <w:sz w:val="24"/>
        </w:rPr>
      </w:pPr>
      <w:r w:rsidRPr="00F57393">
        <w:rPr>
          <w:b/>
          <w:sz w:val="24"/>
        </w:rPr>
        <w:t>2.4. Cỡ mẫu</w:t>
      </w:r>
      <w:r w:rsidR="006A5B84">
        <w:rPr>
          <w:b/>
          <w:sz w:val="24"/>
        </w:rPr>
        <w:t xml:space="preserve"> nghiên cứu</w:t>
      </w:r>
    </w:p>
    <w:p w14:paraId="207BA065" w14:textId="04885729" w:rsidR="006A5B84" w:rsidRDefault="006A5B84" w:rsidP="009553FB">
      <w:pPr>
        <w:spacing w:after="0" w:line="360" w:lineRule="auto"/>
        <w:jc w:val="both"/>
        <w:rPr>
          <w:bCs/>
          <w:sz w:val="24"/>
        </w:rPr>
      </w:pPr>
      <w:r w:rsidRPr="006A5B84">
        <w:rPr>
          <w:bCs/>
          <w:sz w:val="24"/>
        </w:rPr>
        <w:t xml:space="preserve">Sử dụng công thức tính cỡ mẫu một tỷ lệ: </w:t>
      </w:r>
    </w:p>
    <w:p w14:paraId="2ECB8642" w14:textId="77777777" w:rsidR="006A5B84" w:rsidRPr="006A5B84" w:rsidRDefault="006A5B84" w:rsidP="006A5B84">
      <w:pPr>
        <w:spacing w:before="120" w:after="120" w:line="360" w:lineRule="auto"/>
        <w:jc w:val="center"/>
        <w:rPr>
          <w:sz w:val="24"/>
        </w:rPr>
      </w:pPr>
      <w:r w:rsidRPr="006A5B84">
        <w:rPr>
          <w:sz w:val="24"/>
        </w:rPr>
        <w:t>n = Z</w:t>
      </w:r>
      <w:r w:rsidRPr="006A5B84">
        <w:rPr>
          <w:sz w:val="24"/>
          <w:vertAlign w:val="superscript"/>
        </w:rPr>
        <w:t>2</w:t>
      </w:r>
      <w:r w:rsidRPr="006A5B84">
        <w:rPr>
          <w:sz w:val="24"/>
        </w:rPr>
        <w:softHyphen/>
      </w:r>
      <w:r w:rsidRPr="006A5B84">
        <w:rPr>
          <w:sz w:val="24"/>
          <w:vertAlign w:val="subscript"/>
        </w:rPr>
        <w:t>(1-α/2)</w:t>
      </w:r>
      <w:r w:rsidRPr="006A5B84">
        <w:rPr>
          <w:sz w:val="24"/>
        </w:rPr>
        <w:t xml:space="preserve"> </w:t>
      </w:r>
      <m:oMath>
        <m:f>
          <m:fPr>
            <m:ctrlPr>
              <w:rPr>
                <w:rFonts w:ascii="Cambria Math" w:hAnsi="Cambria Math"/>
                <w:i/>
                <w:sz w:val="24"/>
              </w:rPr>
            </m:ctrlPr>
          </m:fPr>
          <m:num>
            <m:r>
              <w:rPr>
                <w:rFonts w:ascii="Cambria Math" w:hAnsi="Cambria Math"/>
                <w:sz w:val="24"/>
              </w:rPr>
              <m:t>p(1-p)</m:t>
            </m:r>
          </m:num>
          <m:den>
            <m:r>
              <w:rPr>
                <w:rFonts w:ascii="Cambria Math" w:hAnsi="Cambria Math"/>
                <w:sz w:val="24"/>
              </w:rPr>
              <m:t>d2</m:t>
            </m:r>
          </m:den>
        </m:f>
      </m:oMath>
    </w:p>
    <w:p w14:paraId="7D84704B" w14:textId="087A21FA" w:rsidR="006A5B84" w:rsidRPr="006A5B84" w:rsidRDefault="006A5B84" w:rsidP="006A5B84">
      <w:pPr>
        <w:spacing w:before="120" w:after="120" w:line="360" w:lineRule="auto"/>
        <w:jc w:val="both"/>
        <w:rPr>
          <w:sz w:val="24"/>
        </w:rPr>
      </w:pPr>
      <w:r>
        <w:rPr>
          <w:sz w:val="24"/>
        </w:rPr>
        <w:t xml:space="preserve">Trong đó: </w:t>
      </w:r>
      <w:r w:rsidRPr="006A5B84">
        <w:rPr>
          <w:sz w:val="24"/>
        </w:rPr>
        <w:t>n: Cỡ mẫu hộ gia đình</w:t>
      </w:r>
      <w:r>
        <w:rPr>
          <w:sz w:val="24"/>
        </w:rPr>
        <w:t xml:space="preserve">; </w:t>
      </w:r>
      <w:r w:rsidRPr="006A5B84">
        <w:rPr>
          <w:sz w:val="24"/>
        </w:rPr>
        <w:t>Z</w:t>
      </w:r>
      <w:r w:rsidRPr="006A5B84">
        <w:rPr>
          <w:sz w:val="24"/>
          <w:vertAlign w:val="subscript"/>
        </w:rPr>
        <w:t>(1-α/2</w:t>
      </w:r>
      <w:r>
        <w:rPr>
          <w:sz w:val="24"/>
          <w:vertAlign w:val="subscript"/>
        </w:rPr>
        <w:t>)</w:t>
      </w:r>
      <w:r>
        <w:rPr>
          <w:sz w:val="24"/>
        </w:rPr>
        <w:t xml:space="preserve"> </w:t>
      </w:r>
      <w:r w:rsidRPr="006A5B84">
        <w:rPr>
          <w:sz w:val="24"/>
        </w:rPr>
        <w:t>: Hệ số tin cậy với mức độ tin cậy</w:t>
      </w:r>
      <w:r>
        <w:rPr>
          <w:sz w:val="24"/>
        </w:rPr>
        <w:t xml:space="preserve"> (1,96); α: Mức ý nghĩa (0,05); Tại Hà Tĩnh chưa có nghiên cứu hay thống kê về HGĐ phát hiện có muỗi Aedes, vì vậy trong nghiên cứu này chúng tôi chọn p = 0,5; d: Sai số chấp nhận được (0,04). Thay số vào </w:t>
      </w:r>
      <w:r w:rsidRPr="006A5B84">
        <w:rPr>
          <w:sz w:val="24"/>
        </w:rPr>
        <w:t xml:space="preserve">tính được p = 600 để đảm bảo đủ mẫu cho nghiên cứu chúng tôi lấy </w:t>
      </w:r>
      <w:r w:rsidRPr="006A5B84">
        <w:rPr>
          <w:spacing w:val="-6"/>
          <w:sz w:val="24"/>
        </w:rPr>
        <w:t xml:space="preserve">thêm 7 – 10% HGĐ. Do vậy, số HGĐ cần điều tra mỗi đợt là 650 HGĐ. </w:t>
      </w:r>
      <w:r w:rsidRPr="006A5B84">
        <w:rPr>
          <w:color w:val="000000"/>
          <w:spacing w:val="-6"/>
          <w:sz w:val="24"/>
        </w:rPr>
        <w:t>Điều tra 1 tháng/lần tại 650 HGĐ trong vòng 12 tháng. Tổng số lượt điều tra véc tơ tại HGĐ là 7800 lượt.</w:t>
      </w:r>
    </w:p>
    <w:p w14:paraId="3DCCD2C3" w14:textId="2DF33BE9" w:rsidR="009553FB" w:rsidRPr="00F57393" w:rsidRDefault="006A5B84" w:rsidP="009553FB">
      <w:pPr>
        <w:spacing w:after="0" w:line="360" w:lineRule="auto"/>
        <w:jc w:val="both"/>
        <w:rPr>
          <w:b/>
          <w:sz w:val="24"/>
        </w:rPr>
      </w:pPr>
      <w:r>
        <w:rPr>
          <w:b/>
          <w:sz w:val="24"/>
        </w:rPr>
        <w:t>2.5.</w:t>
      </w:r>
      <w:r w:rsidR="009553FB" w:rsidRPr="00F57393">
        <w:rPr>
          <w:b/>
          <w:sz w:val="24"/>
        </w:rPr>
        <w:t xml:space="preserve"> </w:t>
      </w:r>
      <w:r>
        <w:rPr>
          <w:b/>
          <w:sz w:val="24"/>
        </w:rPr>
        <w:t>P</w:t>
      </w:r>
      <w:r w:rsidR="009553FB" w:rsidRPr="00F57393">
        <w:rPr>
          <w:b/>
          <w:sz w:val="24"/>
        </w:rPr>
        <w:t>hương pháp chọn mẫu</w:t>
      </w:r>
    </w:p>
    <w:p w14:paraId="75F35E8B" w14:textId="1019FA86" w:rsidR="006A5B84" w:rsidRPr="00AC6712" w:rsidRDefault="006A5B84" w:rsidP="006A5B84">
      <w:pPr>
        <w:spacing w:before="120" w:after="120" w:line="360" w:lineRule="auto"/>
        <w:jc w:val="both"/>
        <w:rPr>
          <w:sz w:val="24"/>
        </w:rPr>
      </w:pPr>
      <w:r w:rsidRPr="00AC6712">
        <w:rPr>
          <w:bCs/>
          <w:sz w:val="24"/>
        </w:rPr>
        <w:t>Sử dụng phương pháp chọn mẫu ngẫu nhiên nhiều giai đoạn,</w:t>
      </w:r>
      <w:r w:rsidRPr="00AC6712">
        <w:rPr>
          <w:b/>
          <w:sz w:val="24"/>
        </w:rPr>
        <w:t xml:space="preserve"> </w:t>
      </w:r>
      <w:r w:rsidRPr="00AC6712">
        <w:rPr>
          <w:color w:val="000000"/>
          <w:sz w:val="24"/>
        </w:rPr>
        <w:t xml:space="preserve"> </w:t>
      </w:r>
      <w:r w:rsidRPr="00AC6712">
        <w:rPr>
          <w:sz w:val="24"/>
        </w:rPr>
        <w:t xml:space="preserve">mỗi huyện chọn 01 xã điểm để điều tra, mỗi xã chọn ngẫu nhiên 50 HGĐ. </w:t>
      </w:r>
    </w:p>
    <w:p w14:paraId="147EFCA6" w14:textId="61C31203" w:rsidR="006A5B84" w:rsidRPr="00AC6712" w:rsidRDefault="006A5B84" w:rsidP="006A5B84">
      <w:pPr>
        <w:spacing w:before="120" w:after="120" w:line="360" w:lineRule="auto"/>
        <w:jc w:val="both"/>
        <w:rPr>
          <w:sz w:val="24"/>
        </w:rPr>
      </w:pPr>
      <w:r w:rsidRPr="00AC6712">
        <w:rPr>
          <w:sz w:val="24"/>
        </w:rPr>
        <w:lastRenderedPageBreak/>
        <w:t xml:space="preserve">- Bước 1: Chọn xã/phường: </w:t>
      </w:r>
      <w:r w:rsidR="00AC7D9D">
        <w:rPr>
          <w:sz w:val="24"/>
        </w:rPr>
        <w:t>Lập danh sách tất cả các xã/phường t</w:t>
      </w:r>
      <w:r w:rsidRPr="00AC6712">
        <w:rPr>
          <w:sz w:val="24"/>
        </w:rPr>
        <w:t>ại mỗi huyện, thị, thành phố</w:t>
      </w:r>
      <w:r w:rsidR="00AC7D9D">
        <w:rPr>
          <w:sz w:val="24"/>
        </w:rPr>
        <w:t xml:space="preserve">. </w:t>
      </w:r>
      <w:r w:rsidRPr="00AC6712">
        <w:rPr>
          <w:sz w:val="24"/>
        </w:rPr>
        <w:t>Dùng hàm RANDOM trong phần mềm Excel 2016 để chọn ra 13 xã, phường đưa vào nghiên cứu.</w:t>
      </w:r>
    </w:p>
    <w:p w14:paraId="66AF3369" w14:textId="33F5EA4D" w:rsidR="006A5B84" w:rsidRPr="00AC6712" w:rsidRDefault="006A5B84" w:rsidP="006A5B84">
      <w:pPr>
        <w:spacing w:before="120" w:after="120" w:line="360" w:lineRule="auto"/>
        <w:jc w:val="both"/>
        <w:rPr>
          <w:spacing w:val="-6"/>
          <w:sz w:val="24"/>
        </w:rPr>
      </w:pPr>
      <w:r w:rsidRPr="00AC6712">
        <w:rPr>
          <w:spacing w:val="-6"/>
          <w:sz w:val="24"/>
        </w:rPr>
        <w:t>- Bước 2: Chọn thôn/tổ: Tại mỗi xã/phường bốc thăm chọn ngẫu nhiên một thôn/tổ để tiến hành điều tra. Mỗi thôn/tổ điều tra 50 HGĐ/tháng, mỗi tháng điều tra 650 HGĐ.</w:t>
      </w:r>
    </w:p>
    <w:p w14:paraId="3A138842" w14:textId="22DBB0A7" w:rsidR="006A5B84" w:rsidRPr="00AC6712" w:rsidRDefault="006A5B84" w:rsidP="004E2130">
      <w:pPr>
        <w:spacing w:before="120" w:after="120" w:line="360" w:lineRule="auto"/>
        <w:jc w:val="both"/>
        <w:rPr>
          <w:sz w:val="24"/>
        </w:rPr>
      </w:pPr>
      <w:r w:rsidRPr="00AC6712">
        <w:rPr>
          <w:sz w:val="24"/>
        </w:rPr>
        <w:t>- Bước 3: Chọn HGĐ: Chọn thuận tiện 50 HGĐ tại mỗi thôn bằng cách đến thôn, chọn ngẫu nhiên hộ đầu tiên. Chọn các hộ tiếp theo theo nguyên tắc cổng liền cổng hoặc cách một số hộ nhất định</w:t>
      </w:r>
      <w:r w:rsidR="00460349">
        <w:rPr>
          <w:sz w:val="24"/>
        </w:rPr>
        <w:t xml:space="preserve">. </w:t>
      </w:r>
      <w:r w:rsidRPr="00AC6712">
        <w:rPr>
          <w:sz w:val="24"/>
        </w:rPr>
        <w:t>Tiếp tục như vậy để chọn các hộ tiếp theo đến khi đủ 50 HGĐ cần điều tra.</w:t>
      </w:r>
      <w:r w:rsidR="004E2130" w:rsidRPr="00AC6712">
        <w:rPr>
          <w:sz w:val="24"/>
        </w:rPr>
        <w:t xml:space="preserve"> </w:t>
      </w:r>
      <w:r w:rsidRPr="00AC6712">
        <w:rPr>
          <w:sz w:val="24"/>
        </w:rPr>
        <w:t>Các tháng tiếp theo cũng tiến hành tương tự theo cách chọn mẫu này.</w:t>
      </w:r>
    </w:p>
    <w:p w14:paraId="6911C499" w14:textId="7017445C" w:rsidR="004E2130" w:rsidRDefault="009553FB" w:rsidP="009553FB">
      <w:pPr>
        <w:spacing w:after="0" w:line="360" w:lineRule="auto"/>
        <w:jc w:val="both"/>
        <w:rPr>
          <w:b/>
          <w:sz w:val="24"/>
        </w:rPr>
      </w:pPr>
      <w:r w:rsidRPr="00F57393">
        <w:rPr>
          <w:b/>
          <w:sz w:val="24"/>
        </w:rPr>
        <w:t>2.</w:t>
      </w:r>
      <w:r w:rsidR="004E2130">
        <w:rPr>
          <w:b/>
          <w:sz w:val="24"/>
        </w:rPr>
        <w:t>6</w:t>
      </w:r>
      <w:r w:rsidRPr="00F57393">
        <w:rPr>
          <w:b/>
          <w:sz w:val="24"/>
        </w:rPr>
        <w:t xml:space="preserve">. </w:t>
      </w:r>
      <w:r w:rsidR="004E2130">
        <w:rPr>
          <w:b/>
          <w:sz w:val="24"/>
        </w:rPr>
        <w:t>Biến số nghiên cứu</w:t>
      </w:r>
    </w:p>
    <w:p w14:paraId="58AFBA90" w14:textId="77777777" w:rsidR="004E2130" w:rsidRPr="00F341E5" w:rsidRDefault="004E2130" w:rsidP="009A6041">
      <w:pPr>
        <w:spacing w:before="120" w:after="120" w:line="360" w:lineRule="auto"/>
        <w:jc w:val="both"/>
        <w:rPr>
          <w:sz w:val="24"/>
        </w:rPr>
      </w:pPr>
      <w:r w:rsidRPr="00F57393">
        <w:rPr>
          <w:rFonts w:eastAsiaTheme="minorEastAsia"/>
          <w:sz w:val="24"/>
        </w:rPr>
        <w:t xml:space="preserve">Có 4 chỉ số được sử dụng để theo dõi lăng quăng/bọ gậy của muỗi </w:t>
      </w:r>
      <w:r w:rsidRPr="00F57393">
        <w:rPr>
          <w:rFonts w:eastAsiaTheme="minorEastAsia"/>
          <w:i/>
          <w:sz w:val="24"/>
        </w:rPr>
        <w:t>ae. aegypti</w:t>
      </w:r>
      <w:r w:rsidRPr="00F57393">
        <w:rPr>
          <w:rFonts w:eastAsiaTheme="minorEastAsia"/>
          <w:sz w:val="24"/>
        </w:rPr>
        <w:t xml:space="preserve"> và </w:t>
      </w:r>
      <w:r w:rsidRPr="00F57393">
        <w:rPr>
          <w:rFonts w:eastAsiaTheme="minorEastAsia"/>
          <w:i/>
          <w:sz w:val="24"/>
        </w:rPr>
        <w:t>ae.</w:t>
      </w:r>
      <w:r w:rsidRPr="00F57393">
        <w:rPr>
          <w:rFonts w:eastAsiaTheme="minorEastAsia"/>
          <w:sz w:val="24"/>
        </w:rPr>
        <w:t xml:space="preserve"> </w:t>
      </w:r>
      <w:r w:rsidRPr="00F57393">
        <w:rPr>
          <w:rFonts w:eastAsiaTheme="minorEastAsia"/>
          <w:i/>
          <w:sz w:val="24"/>
        </w:rPr>
        <w:t>albopcitus</w:t>
      </w:r>
      <w:r w:rsidRPr="00F57393">
        <w:rPr>
          <w:rFonts w:eastAsiaTheme="minorEastAsia"/>
          <w:sz w:val="24"/>
        </w:rPr>
        <w:t xml:space="preserve"> (tính theo từng loài):</w:t>
      </w:r>
    </w:p>
    <w:p w14:paraId="6894FC2E" w14:textId="77777777" w:rsidR="004E2130" w:rsidRPr="007749FA" w:rsidRDefault="004E2130" w:rsidP="009A6041">
      <w:pPr>
        <w:spacing w:before="120" w:after="120" w:line="360" w:lineRule="auto"/>
        <w:jc w:val="both"/>
        <w:rPr>
          <w:rFonts w:eastAsiaTheme="minorEastAsia"/>
          <w:spacing w:val="-8"/>
          <w:sz w:val="24"/>
        </w:rPr>
      </w:pPr>
      <w:r w:rsidRPr="007749FA">
        <w:rPr>
          <w:rFonts w:eastAsiaTheme="minorEastAsia"/>
          <w:spacing w:val="-8"/>
          <w:sz w:val="24"/>
        </w:rPr>
        <w:t xml:space="preserve">a) Chỉ số nhà có lăng quăng/bọ gậy - HI (CSNBG) là tỷ lệ phần trăm nhà có bọ gậy </w:t>
      </w:r>
      <w:r w:rsidRPr="007749FA">
        <w:rPr>
          <w:rFonts w:eastAsiaTheme="minorEastAsia"/>
          <w:i/>
          <w:spacing w:val="-8"/>
          <w:sz w:val="24"/>
        </w:rPr>
        <w:t>Aedes</w:t>
      </w:r>
      <w:r w:rsidRPr="007749FA">
        <w:rPr>
          <w:rFonts w:eastAsiaTheme="minorEastAsia"/>
          <w:spacing w:val="-8"/>
          <w:sz w:val="24"/>
        </w:rPr>
        <w:t>:</w:t>
      </w:r>
    </w:p>
    <w:p w14:paraId="369B50B2" w14:textId="77777777" w:rsidR="004E2130" w:rsidRPr="00F57393" w:rsidRDefault="004E2130" w:rsidP="009A6041">
      <w:pPr>
        <w:spacing w:before="120" w:after="120" w:line="360" w:lineRule="auto"/>
        <w:jc w:val="both"/>
        <w:rPr>
          <w:rFonts w:eastAsiaTheme="minorEastAsia"/>
          <w:sz w:val="24"/>
        </w:rPr>
      </w:pPr>
      <w:r w:rsidRPr="00F57393">
        <w:rPr>
          <w:rFonts w:eastAsiaTheme="minorEastAsia"/>
          <w:sz w:val="24"/>
        </w:rPr>
        <w:t xml:space="preserve">b) Chỉ số dụng cụ chứa nước có lăng quăng/bọ gậy - CI (CSDCBG) là tỷ lệ phần trăm dụng cụ chứa nước có lăng quăng/bọ gậy </w:t>
      </w:r>
      <w:r w:rsidRPr="00F57393">
        <w:rPr>
          <w:rFonts w:eastAsiaTheme="minorEastAsia"/>
          <w:i/>
          <w:sz w:val="24"/>
        </w:rPr>
        <w:t>Aedes</w:t>
      </w:r>
      <w:r w:rsidRPr="00F57393">
        <w:rPr>
          <w:rFonts w:eastAsiaTheme="minorEastAsia"/>
          <w:sz w:val="24"/>
        </w:rPr>
        <w:t>:</w:t>
      </w:r>
    </w:p>
    <w:p w14:paraId="7F738A49" w14:textId="77777777" w:rsidR="004E2130" w:rsidRPr="00F57393" w:rsidRDefault="004E2130" w:rsidP="009A6041">
      <w:pPr>
        <w:spacing w:before="120" w:after="120" w:line="360" w:lineRule="auto"/>
        <w:jc w:val="both"/>
        <w:rPr>
          <w:rFonts w:eastAsiaTheme="minorEastAsia"/>
          <w:sz w:val="24"/>
        </w:rPr>
      </w:pPr>
      <w:r w:rsidRPr="00F57393">
        <w:rPr>
          <w:rFonts w:eastAsiaTheme="minorEastAsia"/>
          <w:sz w:val="24"/>
        </w:rPr>
        <w:t xml:space="preserve">c) Chỉ số Breteau (BI) là số DCCN có lăng quăng/bọ gậy </w:t>
      </w:r>
      <w:r w:rsidRPr="00F57393">
        <w:rPr>
          <w:rFonts w:eastAsiaTheme="minorEastAsia"/>
          <w:i/>
          <w:sz w:val="24"/>
        </w:rPr>
        <w:t>Aedes</w:t>
      </w:r>
      <w:r w:rsidRPr="00F57393">
        <w:rPr>
          <w:rFonts w:eastAsiaTheme="minorEastAsia"/>
          <w:sz w:val="24"/>
        </w:rPr>
        <w:t xml:space="preserve"> trong 100 nhà điề</w:t>
      </w:r>
      <w:r>
        <w:rPr>
          <w:rFonts w:eastAsiaTheme="minorEastAsia"/>
          <w:sz w:val="24"/>
        </w:rPr>
        <w:t>u tra, t</w:t>
      </w:r>
      <w:r w:rsidRPr="00F57393">
        <w:rPr>
          <w:rFonts w:eastAsiaTheme="minorEastAsia"/>
          <w:sz w:val="24"/>
        </w:rPr>
        <w:t>ối thiểu điề</w:t>
      </w:r>
      <w:r>
        <w:rPr>
          <w:rFonts w:eastAsiaTheme="minorEastAsia"/>
          <w:sz w:val="24"/>
        </w:rPr>
        <w:t>u tra 30 nhà.</w:t>
      </w:r>
    </w:p>
    <w:p w14:paraId="0E8D199E" w14:textId="77777777" w:rsidR="004E2130" w:rsidRPr="00F57393" w:rsidRDefault="004E2130" w:rsidP="009A6041">
      <w:pPr>
        <w:spacing w:before="120" w:after="120" w:line="360" w:lineRule="auto"/>
        <w:jc w:val="both"/>
        <w:rPr>
          <w:rFonts w:eastAsiaTheme="minorEastAsia"/>
          <w:sz w:val="24"/>
        </w:rPr>
      </w:pPr>
      <w:r w:rsidRPr="00F57393">
        <w:rPr>
          <w:rFonts w:eastAsiaTheme="minorEastAsia"/>
          <w:sz w:val="24"/>
        </w:rPr>
        <w:t xml:space="preserve">d) Chỉ số mật độ lăng quăng/bọ gậy (CSMĐBG) là số lượng lăng quăng/bọ gậy trung </w:t>
      </w:r>
      <w:r w:rsidRPr="007B2089">
        <w:rPr>
          <w:rFonts w:eastAsiaTheme="minorEastAsia"/>
          <w:spacing w:val="-4"/>
          <w:sz w:val="24"/>
        </w:rPr>
        <w:t>bình cho 1 nhà điều tra. Chỉ số CSMĐBG chỉ sử dụng khi điều tra ổ lăng quăng/bọ gậy nguồn</w:t>
      </w:r>
      <w:r>
        <w:rPr>
          <w:rFonts w:eastAsiaTheme="minorEastAsia"/>
          <w:spacing w:val="-4"/>
          <w:sz w:val="24"/>
        </w:rPr>
        <w:t>.</w:t>
      </w:r>
    </w:p>
    <w:p w14:paraId="561C890E" w14:textId="77777777" w:rsidR="004E2130" w:rsidRPr="00F57393" w:rsidRDefault="004E2130" w:rsidP="009A6041">
      <w:pPr>
        <w:numPr>
          <w:ilvl w:val="0"/>
          <w:numId w:val="1"/>
        </w:numPr>
        <w:spacing w:before="120" w:after="120" w:line="360" w:lineRule="auto"/>
        <w:ind w:left="0" w:firstLine="284"/>
        <w:jc w:val="both"/>
        <w:rPr>
          <w:rFonts w:eastAsia="Calibri"/>
          <w:i/>
          <w:sz w:val="24"/>
        </w:rPr>
      </w:pPr>
      <w:r w:rsidRPr="00F57393">
        <w:rPr>
          <w:rFonts w:eastAsia="Calibri"/>
          <w:i/>
          <w:sz w:val="24"/>
        </w:rPr>
        <w:t>Các chỉ số muỗi trưởng thành:</w:t>
      </w:r>
    </w:p>
    <w:p w14:paraId="1FC2C2F1" w14:textId="77777777" w:rsidR="004E2130" w:rsidRPr="00F57393" w:rsidRDefault="004E2130" w:rsidP="009A6041">
      <w:pPr>
        <w:spacing w:before="120" w:after="120" w:line="360" w:lineRule="auto"/>
        <w:jc w:val="both"/>
        <w:rPr>
          <w:rFonts w:eastAsia="Calibri"/>
          <w:sz w:val="24"/>
        </w:rPr>
      </w:pPr>
      <w:r>
        <w:rPr>
          <w:rFonts w:eastAsia="Calibri"/>
          <w:sz w:val="24"/>
        </w:rPr>
        <w:t xml:space="preserve">a) </w:t>
      </w:r>
      <w:r w:rsidRPr="00F57393">
        <w:rPr>
          <w:rFonts w:eastAsia="Calibri"/>
          <w:sz w:val="24"/>
        </w:rPr>
        <w:t xml:space="preserve">Chỉ số mật độ muỗi - DI (CSMD) là số muỗi cái </w:t>
      </w:r>
      <w:r w:rsidRPr="00F57393">
        <w:rPr>
          <w:rFonts w:eastAsia="Calibri"/>
          <w:i/>
          <w:sz w:val="24"/>
        </w:rPr>
        <w:t>Aedes</w:t>
      </w:r>
      <w:r w:rsidRPr="00F57393">
        <w:rPr>
          <w:rFonts w:eastAsia="Calibri"/>
          <w:sz w:val="24"/>
        </w:rPr>
        <w:t xml:space="preserve"> trung bình trong 1 gia đình điều tra và được tính bằng số muỗi cái </w:t>
      </w:r>
      <w:r w:rsidRPr="00F57393">
        <w:rPr>
          <w:rFonts w:eastAsia="Calibri"/>
          <w:i/>
          <w:sz w:val="24"/>
        </w:rPr>
        <w:t>Aedes</w:t>
      </w:r>
      <w:r w:rsidRPr="00F57393">
        <w:rPr>
          <w:rFonts w:eastAsia="Calibri"/>
          <w:sz w:val="24"/>
        </w:rPr>
        <w:t xml:space="preserve"> bắt được trên số nhà điều tra.</w:t>
      </w:r>
    </w:p>
    <w:p w14:paraId="2C08B0D0" w14:textId="0680B2AA" w:rsidR="004E2130" w:rsidRPr="004E2130" w:rsidRDefault="004E2130" w:rsidP="009A6041">
      <w:pPr>
        <w:spacing w:before="120" w:after="120" w:line="360" w:lineRule="auto"/>
        <w:jc w:val="both"/>
        <w:rPr>
          <w:rFonts w:eastAsia="Calibri"/>
          <w:sz w:val="24"/>
        </w:rPr>
      </w:pPr>
      <w:r>
        <w:rPr>
          <w:rFonts w:eastAsia="Calibri"/>
          <w:sz w:val="24"/>
        </w:rPr>
        <w:t xml:space="preserve">b) </w:t>
      </w:r>
      <w:r w:rsidRPr="00F57393">
        <w:rPr>
          <w:rFonts w:eastAsia="Calibri"/>
          <w:sz w:val="24"/>
        </w:rPr>
        <w:t xml:space="preserve">Chỉ số nhà có muỗi – HI (CSNCM) là tỷ lệ phần trăm nhà có muỗi cái </w:t>
      </w:r>
      <w:r w:rsidRPr="00F57393">
        <w:rPr>
          <w:rFonts w:eastAsia="Calibri"/>
          <w:i/>
          <w:sz w:val="24"/>
        </w:rPr>
        <w:t>Aedes</w:t>
      </w:r>
      <w:r w:rsidRPr="00F57393">
        <w:rPr>
          <w:rFonts w:eastAsia="Calibri"/>
          <w:sz w:val="24"/>
        </w:rPr>
        <w:t xml:space="preserve"> trưởng thành, tính bằng số nhà có muỗi cái </w:t>
      </w:r>
      <w:r w:rsidRPr="00F57393">
        <w:rPr>
          <w:rFonts w:eastAsia="Calibri"/>
          <w:i/>
          <w:sz w:val="24"/>
        </w:rPr>
        <w:t>Aedes</w:t>
      </w:r>
      <w:r w:rsidRPr="00F57393">
        <w:rPr>
          <w:rFonts w:eastAsia="Calibri"/>
          <w:sz w:val="24"/>
        </w:rPr>
        <w:t xml:space="preserve"> trên số nhà điều tra.</w:t>
      </w:r>
    </w:p>
    <w:p w14:paraId="22BFB358" w14:textId="05869AE7" w:rsidR="009553FB" w:rsidRDefault="004E2130" w:rsidP="009553FB">
      <w:pPr>
        <w:spacing w:after="0" w:line="360" w:lineRule="auto"/>
        <w:jc w:val="both"/>
        <w:rPr>
          <w:b/>
          <w:sz w:val="24"/>
        </w:rPr>
      </w:pPr>
      <w:r>
        <w:rPr>
          <w:b/>
          <w:sz w:val="24"/>
        </w:rPr>
        <w:t xml:space="preserve">2.7. </w:t>
      </w:r>
      <w:r w:rsidR="009553FB">
        <w:rPr>
          <w:b/>
          <w:sz w:val="24"/>
        </w:rPr>
        <w:t xml:space="preserve">Phương pháp thu thập </w:t>
      </w:r>
      <w:r>
        <w:rPr>
          <w:b/>
          <w:sz w:val="24"/>
        </w:rPr>
        <w:t>thông tin</w:t>
      </w:r>
    </w:p>
    <w:p w14:paraId="333809B1" w14:textId="1252E519" w:rsidR="004E2130" w:rsidRPr="004E2130" w:rsidRDefault="004E2130" w:rsidP="009553FB">
      <w:pPr>
        <w:spacing w:after="0" w:line="360" w:lineRule="auto"/>
        <w:jc w:val="both"/>
        <w:rPr>
          <w:bCs/>
          <w:sz w:val="24"/>
        </w:rPr>
      </w:pPr>
      <w:r w:rsidRPr="004E2130">
        <w:rPr>
          <w:bCs/>
          <w:sz w:val="24"/>
        </w:rPr>
        <w:t>Công cụ thu thập thông tin gồm dụng cụ bắt muỗi, dụng cụ bắt bọ gậy, biểu mẫu điều tra véc tơ SXHD tại HGĐ</w:t>
      </w:r>
      <w:r>
        <w:rPr>
          <w:bCs/>
          <w:sz w:val="24"/>
        </w:rPr>
        <w:t>.</w:t>
      </w:r>
    </w:p>
    <w:p w14:paraId="3986D94E" w14:textId="3A0FAEC6" w:rsidR="004E2130" w:rsidRDefault="009553FB" w:rsidP="004E2130">
      <w:pPr>
        <w:spacing w:before="120" w:after="120" w:line="360" w:lineRule="auto"/>
        <w:jc w:val="both"/>
        <w:rPr>
          <w:sz w:val="24"/>
        </w:rPr>
      </w:pPr>
      <w:r>
        <w:rPr>
          <w:sz w:val="24"/>
        </w:rPr>
        <w:lastRenderedPageBreak/>
        <w:t xml:space="preserve">Hàng tháng vào các ngày cố định, điều tra viên sử dụng bộ dụng cụ bắt côn trùng để thu thập muỗi và bọ gậy </w:t>
      </w:r>
      <w:r>
        <w:rPr>
          <w:i/>
          <w:sz w:val="24"/>
        </w:rPr>
        <w:t>Aedes</w:t>
      </w:r>
      <w:r>
        <w:rPr>
          <w:sz w:val="24"/>
        </w:rPr>
        <w:t xml:space="preserve"> tại các </w:t>
      </w:r>
      <w:r w:rsidR="00460349">
        <w:rPr>
          <w:sz w:val="24"/>
        </w:rPr>
        <w:t>HGĐ</w:t>
      </w:r>
      <w:r>
        <w:rPr>
          <w:sz w:val="24"/>
        </w:rPr>
        <w:t xml:space="preserve">. Muỗi và bọ gậy sau khi thu thập được bảo quản trong các tuýp theo đúng quy trình của phòng thí nghiệm </w:t>
      </w:r>
      <w:r w:rsidR="00460349">
        <w:rPr>
          <w:sz w:val="24"/>
        </w:rPr>
        <w:t>để chuyển về trung tâm</w:t>
      </w:r>
      <w:r>
        <w:rPr>
          <w:sz w:val="24"/>
        </w:rPr>
        <w:t xml:space="preserve">, sau đó chuyển về phòng thí nghiệm Côn trùng - Viện Vệ sinh Dịch tễ Trung ương để định loại. </w:t>
      </w:r>
      <w:r w:rsidR="004E2130" w:rsidRPr="004E2130">
        <w:rPr>
          <w:sz w:val="24"/>
        </w:rPr>
        <w:t xml:space="preserve">Kết quả định loại muỗi, bọ gậy 2 loài </w:t>
      </w:r>
      <w:r w:rsidR="009A6041">
        <w:rPr>
          <w:i/>
          <w:iCs/>
          <w:sz w:val="24"/>
        </w:rPr>
        <w:t>a</w:t>
      </w:r>
      <w:r w:rsidR="004E2130" w:rsidRPr="004E2130">
        <w:rPr>
          <w:i/>
          <w:iCs/>
          <w:sz w:val="24"/>
        </w:rPr>
        <w:t xml:space="preserve">e.aegypti </w:t>
      </w:r>
      <w:r w:rsidR="004E2130" w:rsidRPr="004E2130">
        <w:rPr>
          <w:sz w:val="24"/>
        </w:rPr>
        <w:t xml:space="preserve">và </w:t>
      </w:r>
      <w:r w:rsidR="009A6041">
        <w:rPr>
          <w:i/>
          <w:iCs/>
          <w:sz w:val="24"/>
        </w:rPr>
        <w:t>a</w:t>
      </w:r>
      <w:r w:rsidR="004E2130" w:rsidRPr="004E2130">
        <w:rPr>
          <w:i/>
          <w:iCs/>
          <w:sz w:val="24"/>
        </w:rPr>
        <w:t xml:space="preserve">e.albopictus </w:t>
      </w:r>
      <w:r w:rsidR="004E2130" w:rsidRPr="004E2130">
        <w:rPr>
          <w:sz w:val="24"/>
        </w:rPr>
        <w:t>do Viện Vệ sinh Dịch tễ Trung ương thực hiện và trả kết quả cho Trung tâm hàng tháng.</w:t>
      </w:r>
    </w:p>
    <w:p w14:paraId="75DA1316" w14:textId="4C642149" w:rsidR="009553FB" w:rsidRPr="00F57393" w:rsidRDefault="009553FB" w:rsidP="009553FB">
      <w:pPr>
        <w:spacing w:after="0" w:line="360" w:lineRule="auto"/>
        <w:jc w:val="both"/>
        <w:rPr>
          <w:b/>
          <w:sz w:val="24"/>
        </w:rPr>
      </w:pPr>
      <w:r w:rsidRPr="00F57393">
        <w:rPr>
          <w:b/>
          <w:sz w:val="24"/>
        </w:rPr>
        <w:t>2.</w:t>
      </w:r>
      <w:r w:rsidR="004E2130">
        <w:rPr>
          <w:b/>
          <w:sz w:val="24"/>
        </w:rPr>
        <w:t>8. Phương pháp xử lý số liệu</w:t>
      </w:r>
    </w:p>
    <w:p w14:paraId="4A1B1D51" w14:textId="385DDD50" w:rsidR="009553FB" w:rsidRDefault="009553FB" w:rsidP="004E2130">
      <w:pPr>
        <w:spacing w:before="120" w:after="120" w:line="360" w:lineRule="auto"/>
        <w:jc w:val="both"/>
        <w:rPr>
          <w:sz w:val="24"/>
        </w:rPr>
      </w:pPr>
      <w:r w:rsidRPr="00F57393">
        <w:rPr>
          <w:sz w:val="24"/>
        </w:rPr>
        <w:t>Số liệu được nhập trên phần mề</w:t>
      </w:r>
      <w:r>
        <w:rPr>
          <w:sz w:val="24"/>
        </w:rPr>
        <w:t>m E</w:t>
      </w:r>
      <w:r w:rsidRPr="00F57393">
        <w:rPr>
          <w:sz w:val="24"/>
        </w:rPr>
        <w:t>xcel 2016 để phân tích, thống kê mô tả các số liệu về sự phân bố, mật độ quần thể véc tơ truyền bệnh Sốt xuất huyết Dengue.</w:t>
      </w:r>
    </w:p>
    <w:p w14:paraId="04002035" w14:textId="463258BD" w:rsidR="004E2130" w:rsidRPr="004E2130" w:rsidRDefault="004E2130" w:rsidP="004E2130">
      <w:pPr>
        <w:spacing w:before="120" w:after="120" w:line="360" w:lineRule="auto"/>
        <w:jc w:val="both"/>
        <w:rPr>
          <w:b/>
          <w:bCs/>
          <w:sz w:val="24"/>
        </w:rPr>
      </w:pPr>
      <w:r w:rsidRPr="004E2130">
        <w:rPr>
          <w:b/>
          <w:bCs/>
          <w:sz w:val="24"/>
        </w:rPr>
        <w:t>2.8. Đạo đức nghiên cứu</w:t>
      </w:r>
    </w:p>
    <w:p w14:paraId="1483209B" w14:textId="4FCBC069" w:rsidR="004E2130" w:rsidRPr="004E2130" w:rsidRDefault="004E2130" w:rsidP="004E2130">
      <w:pPr>
        <w:spacing w:before="120" w:after="120" w:line="360" w:lineRule="auto"/>
        <w:jc w:val="both"/>
        <w:rPr>
          <w:sz w:val="24"/>
        </w:rPr>
      </w:pPr>
      <w:r w:rsidRPr="004E2130">
        <w:rPr>
          <w:sz w:val="24"/>
        </w:rPr>
        <w:t>Nghiên cứu đã được UBND tỉnh, Sở Khoa học – công nghê và Sở Y tế Hà Tĩnh thông qua trước khi triển khai nghiên cứu.</w:t>
      </w:r>
      <w:r w:rsidRPr="004E2130">
        <w:rPr>
          <w:sz w:val="26"/>
          <w:szCs w:val="26"/>
        </w:rPr>
        <w:t xml:space="preserve"> </w:t>
      </w:r>
    </w:p>
    <w:p w14:paraId="0D407CAD" w14:textId="77777777" w:rsidR="009553FB" w:rsidRPr="00F57393" w:rsidRDefault="009553FB" w:rsidP="009553FB">
      <w:pPr>
        <w:spacing w:after="0" w:line="360" w:lineRule="auto"/>
        <w:jc w:val="both"/>
        <w:rPr>
          <w:b/>
          <w:sz w:val="24"/>
        </w:rPr>
      </w:pPr>
      <w:r w:rsidRPr="00F57393">
        <w:rPr>
          <w:b/>
          <w:sz w:val="24"/>
        </w:rPr>
        <w:t>III. KẾT QUẢ</w:t>
      </w:r>
    </w:p>
    <w:p w14:paraId="7DFBC0ED" w14:textId="33F1A92D" w:rsidR="009553FB" w:rsidRDefault="009553FB" w:rsidP="009553FB">
      <w:pPr>
        <w:spacing w:after="0" w:line="360" w:lineRule="auto"/>
        <w:ind w:firstLine="284"/>
        <w:jc w:val="both"/>
        <w:rPr>
          <w:sz w:val="24"/>
        </w:rPr>
      </w:pPr>
      <w:r w:rsidRPr="005B1846">
        <w:rPr>
          <w:sz w:val="24"/>
        </w:rPr>
        <w:t xml:space="preserve">Phân tích 7800 mẫu điều tra véc tơ tại HGĐ cho thấy, tại Hà Tĩnh </w:t>
      </w:r>
      <w:r>
        <w:rPr>
          <w:sz w:val="24"/>
        </w:rPr>
        <w:t>g</w:t>
      </w:r>
      <w:r w:rsidRPr="005B1846">
        <w:rPr>
          <w:sz w:val="24"/>
        </w:rPr>
        <w:t xml:space="preserve">hi nhận sự có mặt của cả 2 loài muỗi </w:t>
      </w:r>
      <w:r w:rsidRPr="005B1846">
        <w:rPr>
          <w:i/>
          <w:sz w:val="24"/>
        </w:rPr>
        <w:t>Aedes</w:t>
      </w:r>
      <w:r w:rsidR="004E2130">
        <w:rPr>
          <w:sz w:val="24"/>
        </w:rPr>
        <w:t xml:space="preserve">. Tổng số muỗi </w:t>
      </w:r>
      <w:r w:rsidR="004E2130" w:rsidRPr="004E2130">
        <w:rPr>
          <w:i/>
          <w:iCs/>
          <w:sz w:val="24"/>
        </w:rPr>
        <w:t xml:space="preserve">Aedes </w:t>
      </w:r>
      <w:r w:rsidR="004E2130">
        <w:rPr>
          <w:sz w:val="24"/>
        </w:rPr>
        <w:t xml:space="preserve">thu thập được là 41 con, </w:t>
      </w:r>
      <w:r w:rsidRPr="005B1846">
        <w:rPr>
          <w:sz w:val="24"/>
        </w:rPr>
        <w:t xml:space="preserve">trong đó muỗi </w:t>
      </w:r>
      <w:r w:rsidR="009A6041">
        <w:rPr>
          <w:i/>
          <w:sz w:val="24"/>
        </w:rPr>
        <w:t>a</w:t>
      </w:r>
      <w:r w:rsidRPr="005B1846">
        <w:rPr>
          <w:i/>
          <w:sz w:val="24"/>
        </w:rPr>
        <w:t>e.albopictus</w:t>
      </w:r>
      <w:r w:rsidRPr="005B1846">
        <w:rPr>
          <w:sz w:val="24"/>
        </w:rPr>
        <w:t xml:space="preserve"> </w:t>
      </w:r>
      <w:r w:rsidR="004E2130">
        <w:rPr>
          <w:sz w:val="24"/>
        </w:rPr>
        <w:t xml:space="preserve">là 35 con </w:t>
      </w:r>
      <w:r w:rsidRPr="005B1846">
        <w:rPr>
          <w:sz w:val="24"/>
        </w:rPr>
        <w:t xml:space="preserve">chiếm 85,4% cao hơn hẳn so với muỗi </w:t>
      </w:r>
      <w:r w:rsidR="009A6041">
        <w:rPr>
          <w:i/>
          <w:sz w:val="24"/>
        </w:rPr>
        <w:t>a</w:t>
      </w:r>
      <w:r w:rsidRPr="005B1846">
        <w:rPr>
          <w:i/>
          <w:sz w:val="24"/>
        </w:rPr>
        <w:t>e. aegypti</w:t>
      </w:r>
      <w:r w:rsidRPr="005B1846">
        <w:rPr>
          <w:sz w:val="24"/>
        </w:rPr>
        <w:t xml:space="preserve"> </w:t>
      </w:r>
      <w:r w:rsidR="004E2130">
        <w:rPr>
          <w:sz w:val="24"/>
        </w:rPr>
        <w:t xml:space="preserve">6 con </w:t>
      </w:r>
      <w:r w:rsidRPr="005B1846">
        <w:rPr>
          <w:sz w:val="24"/>
        </w:rPr>
        <w:t xml:space="preserve">chiếm 14,6%, phân bố muỗi </w:t>
      </w:r>
      <w:r w:rsidRPr="005B1846">
        <w:rPr>
          <w:i/>
          <w:sz w:val="24"/>
        </w:rPr>
        <w:t>Aedes</w:t>
      </w:r>
      <w:r w:rsidRPr="005B1846">
        <w:rPr>
          <w:sz w:val="24"/>
        </w:rPr>
        <w:t xml:space="preserve"> chủ yếu tại huyện Nghi Xuân, Kỳ Anh và các tháng 9, 10</w:t>
      </w:r>
    </w:p>
    <w:p w14:paraId="621E78DA" w14:textId="77777777" w:rsidR="009553FB" w:rsidRPr="00F57393" w:rsidRDefault="009553FB" w:rsidP="009553FB">
      <w:pPr>
        <w:pStyle w:val="ListParagraph"/>
        <w:spacing w:after="0" w:line="360" w:lineRule="auto"/>
        <w:ind w:left="0" w:firstLine="720"/>
        <w:jc w:val="both"/>
        <w:rPr>
          <w:rFonts w:ascii="Times New Roman" w:hAnsi="Times New Roman"/>
          <w:b/>
          <w:bCs/>
          <w:sz w:val="24"/>
          <w:szCs w:val="24"/>
        </w:rPr>
      </w:pPr>
      <w:bookmarkStart w:id="5" w:name="_Hlk52548414"/>
      <w:r w:rsidRPr="00F57393">
        <w:rPr>
          <w:rFonts w:ascii="Times New Roman" w:hAnsi="Times New Roman"/>
          <w:b/>
          <w:bCs/>
          <w:sz w:val="24"/>
          <w:szCs w:val="24"/>
        </w:rPr>
        <w:t xml:space="preserve">Bảng 1. Phân bố chỉ số muỗi, bọ gậy </w:t>
      </w:r>
      <w:r w:rsidRPr="00F57393">
        <w:rPr>
          <w:rFonts w:ascii="Times New Roman" w:hAnsi="Times New Roman"/>
          <w:b/>
          <w:bCs/>
          <w:i/>
          <w:sz w:val="24"/>
          <w:szCs w:val="24"/>
        </w:rPr>
        <w:t xml:space="preserve">Aedes </w:t>
      </w:r>
      <w:r w:rsidRPr="00F57393">
        <w:rPr>
          <w:rFonts w:ascii="Times New Roman" w:hAnsi="Times New Roman"/>
          <w:b/>
          <w:bCs/>
          <w:sz w:val="24"/>
          <w:szCs w:val="24"/>
        </w:rPr>
        <w:t>tại các điểm điều tra</w:t>
      </w:r>
    </w:p>
    <w:tbl>
      <w:tblPr>
        <w:tblStyle w:val="TableGrid"/>
        <w:tblW w:w="9977" w:type="dxa"/>
        <w:tblInd w:w="-709" w:type="dxa"/>
        <w:tblLayout w:type="fixed"/>
        <w:tblLook w:val="04A0" w:firstRow="1" w:lastRow="0" w:firstColumn="1" w:lastColumn="0" w:noHBand="0" w:noVBand="1"/>
      </w:tblPr>
      <w:tblGrid>
        <w:gridCol w:w="1420"/>
        <w:gridCol w:w="856"/>
        <w:gridCol w:w="712"/>
        <w:gridCol w:w="1283"/>
        <w:gridCol w:w="656"/>
        <w:gridCol w:w="772"/>
        <w:gridCol w:w="855"/>
        <w:gridCol w:w="713"/>
        <w:gridCol w:w="1283"/>
        <w:gridCol w:w="712"/>
        <w:gridCol w:w="715"/>
      </w:tblGrid>
      <w:tr w:rsidR="009553FB" w:rsidRPr="00F57393" w14:paraId="115014DE" w14:textId="77777777" w:rsidTr="009553FB">
        <w:trPr>
          <w:trHeight w:val="283"/>
        </w:trPr>
        <w:tc>
          <w:tcPr>
            <w:tcW w:w="1420" w:type="dxa"/>
            <w:vMerge w:val="restart"/>
            <w:tcBorders>
              <w:left w:val="nil"/>
              <w:bottom w:val="single" w:sz="4" w:space="0" w:color="auto"/>
              <w:right w:val="nil"/>
              <w:tl2br w:val="single" w:sz="4" w:space="0" w:color="auto"/>
            </w:tcBorders>
            <w:vAlign w:val="center"/>
          </w:tcPr>
          <w:p w14:paraId="460F27D3" w14:textId="77777777" w:rsidR="009553FB" w:rsidRPr="00F57393" w:rsidRDefault="009553FB" w:rsidP="009553FB">
            <w:pPr>
              <w:jc w:val="center"/>
              <w:rPr>
                <w:b/>
                <w:sz w:val="24"/>
              </w:rPr>
            </w:pPr>
            <w:r w:rsidRPr="00F57393">
              <w:rPr>
                <w:b/>
                <w:sz w:val="24"/>
              </w:rPr>
              <w:t>Chỉ số</w:t>
            </w:r>
          </w:p>
          <w:p w14:paraId="4E77A151" w14:textId="77777777" w:rsidR="009553FB" w:rsidRPr="00F57393" w:rsidRDefault="009553FB" w:rsidP="009553FB">
            <w:pPr>
              <w:jc w:val="center"/>
              <w:rPr>
                <w:b/>
                <w:sz w:val="24"/>
              </w:rPr>
            </w:pPr>
          </w:p>
          <w:p w14:paraId="5E748E32" w14:textId="77777777" w:rsidR="009553FB" w:rsidRPr="00F57393" w:rsidRDefault="009553FB" w:rsidP="009553FB">
            <w:pPr>
              <w:jc w:val="center"/>
              <w:rPr>
                <w:b/>
                <w:sz w:val="24"/>
              </w:rPr>
            </w:pPr>
            <w:r w:rsidRPr="00F57393">
              <w:rPr>
                <w:b/>
                <w:sz w:val="24"/>
              </w:rPr>
              <w:t>Huyện</w:t>
            </w:r>
          </w:p>
        </w:tc>
        <w:tc>
          <w:tcPr>
            <w:tcW w:w="4279" w:type="dxa"/>
            <w:gridSpan w:val="5"/>
            <w:tcBorders>
              <w:left w:val="nil"/>
              <w:bottom w:val="single" w:sz="4" w:space="0" w:color="auto"/>
              <w:right w:val="nil"/>
            </w:tcBorders>
            <w:vAlign w:val="center"/>
          </w:tcPr>
          <w:p w14:paraId="387FF1FA" w14:textId="77777777" w:rsidR="009553FB" w:rsidRPr="00F57393" w:rsidRDefault="009553FB" w:rsidP="009553FB">
            <w:pPr>
              <w:jc w:val="center"/>
              <w:rPr>
                <w:b/>
                <w:i/>
                <w:sz w:val="24"/>
              </w:rPr>
            </w:pPr>
            <w:r w:rsidRPr="00F57393">
              <w:rPr>
                <w:b/>
                <w:i/>
                <w:sz w:val="24"/>
              </w:rPr>
              <w:t>Ae.aegypti</w:t>
            </w:r>
          </w:p>
        </w:tc>
        <w:tc>
          <w:tcPr>
            <w:tcW w:w="4278" w:type="dxa"/>
            <w:gridSpan w:val="5"/>
            <w:tcBorders>
              <w:left w:val="nil"/>
              <w:bottom w:val="single" w:sz="4" w:space="0" w:color="auto"/>
              <w:right w:val="nil"/>
            </w:tcBorders>
            <w:vAlign w:val="center"/>
          </w:tcPr>
          <w:p w14:paraId="1F72C72F" w14:textId="77777777" w:rsidR="009553FB" w:rsidRPr="00F57393" w:rsidRDefault="009553FB" w:rsidP="009553FB">
            <w:pPr>
              <w:jc w:val="center"/>
              <w:rPr>
                <w:b/>
                <w:i/>
                <w:sz w:val="24"/>
              </w:rPr>
            </w:pPr>
            <w:r w:rsidRPr="00F57393">
              <w:rPr>
                <w:b/>
                <w:i/>
                <w:sz w:val="24"/>
              </w:rPr>
              <w:t>Ae.albopictus</w:t>
            </w:r>
          </w:p>
        </w:tc>
      </w:tr>
      <w:tr w:rsidR="009553FB" w:rsidRPr="00F57393" w14:paraId="3113ADFA" w14:textId="77777777" w:rsidTr="009553FB">
        <w:trPr>
          <w:trHeight w:val="599"/>
        </w:trPr>
        <w:tc>
          <w:tcPr>
            <w:tcW w:w="1420" w:type="dxa"/>
            <w:vMerge/>
            <w:tcBorders>
              <w:top w:val="single" w:sz="4" w:space="0" w:color="auto"/>
              <w:left w:val="nil"/>
              <w:bottom w:val="single" w:sz="4" w:space="0" w:color="auto"/>
              <w:right w:val="nil"/>
              <w:tl2br w:val="single" w:sz="4" w:space="0" w:color="auto"/>
            </w:tcBorders>
            <w:vAlign w:val="center"/>
          </w:tcPr>
          <w:p w14:paraId="483D445E" w14:textId="77777777" w:rsidR="009553FB" w:rsidRPr="00F57393" w:rsidRDefault="009553FB" w:rsidP="009553FB">
            <w:pPr>
              <w:jc w:val="center"/>
              <w:rPr>
                <w:b/>
                <w:sz w:val="24"/>
              </w:rPr>
            </w:pPr>
          </w:p>
        </w:tc>
        <w:tc>
          <w:tcPr>
            <w:tcW w:w="856" w:type="dxa"/>
            <w:tcBorders>
              <w:top w:val="single" w:sz="4" w:space="0" w:color="auto"/>
              <w:left w:val="nil"/>
              <w:bottom w:val="single" w:sz="4" w:space="0" w:color="auto"/>
              <w:right w:val="nil"/>
            </w:tcBorders>
            <w:vAlign w:val="center"/>
          </w:tcPr>
          <w:p w14:paraId="71749B11" w14:textId="77777777" w:rsidR="009553FB" w:rsidRPr="00F57393" w:rsidRDefault="009553FB" w:rsidP="009553FB">
            <w:pPr>
              <w:jc w:val="center"/>
              <w:rPr>
                <w:b/>
                <w:sz w:val="24"/>
              </w:rPr>
            </w:pPr>
            <w:r w:rsidRPr="00F57393">
              <w:rPr>
                <w:b/>
                <w:sz w:val="24"/>
              </w:rPr>
              <w:t>DI</w:t>
            </w:r>
          </w:p>
          <w:p w14:paraId="216DE1F9" w14:textId="77777777" w:rsidR="009553FB" w:rsidRPr="00F57393" w:rsidRDefault="009553FB" w:rsidP="009553FB">
            <w:pPr>
              <w:jc w:val="center"/>
              <w:rPr>
                <w:b/>
                <w:sz w:val="24"/>
              </w:rPr>
            </w:pPr>
            <w:r w:rsidRPr="00F57393">
              <w:rPr>
                <w:b/>
                <w:sz w:val="24"/>
              </w:rPr>
              <w:t>(c/n)</w:t>
            </w:r>
          </w:p>
        </w:tc>
        <w:tc>
          <w:tcPr>
            <w:tcW w:w="712" w:type="dxa"/>
            <w:tcBorders>
              <w:top w:val="single" w:sz="4" w:space="0" w:color="auto"/>
              <w:left w:val="nil"/>
              <w:bottom w:val="single" w:sz="4" w:space="0" w:color="auto"/>
              <w:right w:val="nil"/>
            </w:tcBorders>
            <w:vAlign w:val="center"/>
          </w:tcPr>
          <w:p w14:paraId="0F82DE9C" w14:textId="77777777" w:rsidR="009553FB" w:rsidRPr="00F57393" w:rsidRDefault="009553FB" w:rsidP="009553FB">
            <w:pPr>
              <w:jc w:val="center"/>
              <w:rPr>
                <w:b/>
                <w:sz w:val="24"/>
              </w:rPr>
            </w:pPr>
            <w:r w:rsidRPr="00F57393">
              <w:rPr>
                <w:b/>
                <w:sz w:val="24"/>
              </w:rPr>
              <w:t>HI</w:t>
            </w:r>
          </w:p>
          <w:p w14:paraId="2AA2AF49" w14:textId="77777777" w:rsidR="009553FB" w:rsidRPr="00F57393" w:rsidRDefault="009553FB" w:rsidP="009553FB">
            <w:pPr>
              <w:jc w:val="center"/>
              <w:rPr>
                <w:b/>
                <w:sz w:val="24"/>
              </w:rPr>
            </w:pPr>
            <w:r w:rsidRPr="00F57393">
              <w:rPr>
                <w:b/>
                <w:sz w:val="24"/>
              </w:rPr>
              <w:t>(%)</w:t>
            </w:r>
          </w:p>
        </w:tc>
        <w:tc>
          <w:tcPr>
            <w:tcW w:w="1283" w:type="dxa"/>
            <w:tcBorders>
              <w:top w:val="single" w:sz="4" w:space="0" w:color="auto"/>
              <w:left w:val="nil"/>
              <w:bottom w:val="single" w:sz="4" w:space="0" w:color="auto"/>
              <w:right w:val="nil"/>
            </w:tcBorders>
            <w:vAlign w:val="center"/>
          </w:tcPr>
          <w:p w14:paraId="3E2B483B" w14:textId="77777777" w:rsidR="009553FB" w:rsidRPr="00F57393" w:rsidRDefault="009553FB" w:rsidP="009553FB">
            <w:pPr>
              <w:rPr>
                <w:b/>
                <w:sz w:val="24"/>
              </w:rPr>
            </w:pPr>
            <w:r w:rsidRPr="00F57393">
              <w:rPr>
                <w:b/>
                <w:sz w:val="24"/>
              </w:rPr>
              <w:t>CSMĐBG</w:t>
            </w:r>
          </w:p>
          <w:p w14:paraId="1D7EC891" w14:textId="77777777" w:rsidR="009553FB" w:rsidRPr="00F57393" w:rsidRDefault="009553FB" w:rsidP="009553FB">
            <w:pPr>
              <w:rPr>
                <w:b/>
                <w:sz w:val="24"/>
              </w:rPr>
            </w:pPr>
            <w:r w:rsidRPr="00F57393">
              <w:rPr>
                <w:b/>
                <w:sz w:val="24"/>
              </w:rPr>
              <w:t>(Con/nhà)</w:t>
            </w:r>
          </w:p>
        </w:tc>
        <w:tc>
          <w:tcPr>
            <w:tcW w:w="656" w:type="dxa"/>
            <w:tcBorders>
              <w:top w:val="single" w:sz="4" w:space="0" w:color="auto"/>
              <w:left w:val="nil"/>
              <w:bottom w:val="single" w:sz="4" w:space="0" w:color="auto"/>
              <w:right w:val="nil"/>
            </w:tcBorders>
            <w:vAlign w:val="center"/>
          </w:tcPr>
          <w:p w14:paraId="23E120F1" w14:textId="77777777" w:rsidR="009553FB" w:rsidRPr="00F57393" w:rsidRDefault="009553FB" w:rsidP="009553FB">
            <w:pPr>
              <w:rPr>
                <w:b/>
                <w:sz w:val="24"/>
              </w:rPr>
            </w:pPr>
            <w:r w:rsidRPr="00F57393">
              <w:rPr>
                <w:b/>
                <w:sz w:val="24"/>
              </w:rPr>
              <w:t>BI</w:t>
            </w:r>
          </w:p>
          <w:p w14:paraId="0EB99538" w14:textId="77777777" w:rsidR="009553FB" w:rsidRPr="00F57393" w:rsidRDefault="009553FB" w:rsidP="009553FB">
            <w:pPr>
              <w:rPr>
                <w:b/>
                <w:sz w:val="24"/>
              </w:rPr>
            </w:pPr>
            <w:r w:rsidRPr="00F57393">
              <w:rPr>
                <w:b/>
                <w:sz w:val="24"/>
              </w:rPr>
              <w:t>(%)</w:t>
            </w:r>
          </w:p>
        </w:tc>
        <w:tc>
          <w:tcPr>
            <w:tcW w:w="772" w:type="dxa"/>
            <w:tcBorders>
              <w:top w:val="single" w:sz="4" w:space="0" w:color="auto"/>
              <w:left w:val="nil"/>
              <w:bottom w:val="single" w:sz="4" w:space="0" w:color="auto"/>
              <w:right w:val="nil"/>
            </w:tcBorders>
            <w:vAlign w:val="center"/>
          </w:tcPr>
          <w:p w14:paraId="009E4CC1" w14:textId="77777777" w:rsidR="009553FB" w:rsidRPr="00F57393" w:rsidRDefault="009553FB" w:rsidP="009553FB">
            <w:pPr>
              <w:rPr>
                <w:b/>
                <w:sz w:val="24"/>
              </w:rPr>
            </w:pPr>
            <w:r w:rsidRPr="00F57393">
              <w:rPr>
                <w:b/>
                <w:sz w:val="24"/>
              </w:rPr>
              <w:t>CI</w:t>
            </w:r>
          </w:p>
          <w:p w14:paraId="53F33F8F" w14:textId="77777777" w:rsidR="009553FB" w:rsidRPr="00F57393" w:rsidRDefault="009553FB" w:rsidP="009553FB">
            <w:pPr>
              <w:rPr>
                <w:b/>
                <w:sz w:val="24"/>
              </w:rPr>
            </w:pPr>
            <w:r w:rsidRPr="00F57393">
              <w:rPr>
                <w:b/>
                <w:sz w:val="24"/>
              </w:rPr>
              <w:t>(%)</w:t>
            </w:r>
          </w:p>
        </w:tc>
        <w:tc>
          <w:tcPr>
            <w:tcW w:w="855" w:type="dxa"/>
            <w:tcBorders>
              <w:top w:val="single" w:sz="4" w:space="0" w:color="auto"/>
              <w:left w:val="nil"/>
              <w:bottom w:val="single" w:sz="4" w:space="0" w:color="auto"/>
              <w:right w:val="nil"/>
            </w:tcBorders>
            <w:vAlign w:val="center"/>
          </w:tcPr>
          <w:p w14:paraId="35DA3AAD" w14:textId="77777777" w:rsidR="009553FB" w:rsidRPr="00F57393" w:rsidRDefault="009553FB" w:rsidP="009553FB">
            <w:pPr>
              <w:rPr>
                <w:b/>
                <w:sz w:val="24"/>
              </w:rPr>
            </w:pPr>
            <w:r w:rsidRPr="00F57393">
              <w:rPr>
                <w:b/>
                <w:sz w:val="24"/>
              </w:rPr>
              <w:t>DI</w:t>
            </w:r>
          </w:p>
          <w:p w14:paraId="1009C91B" w14:textId="77777777" w:rsidR="009553FB" w:rsidRPr="00F57393" w:rsidRDefault="009553FB" w:rsidP="009553FB">
            <w:pPr>
              <w:rPr>
                <w:b/>
                <w:sz w:val="24"/>
              </w:rPr>
            </w:pPr>
            <w:r w:rsidRPr="00F57393">
              <w:rPr>
                <w:b/>
                <w:sz w:val="24"/>
              </w:rPr>
              <w:t>(c/n)</w:t>
            </w:r>
          </w:p>
        </w:tc>
        <w:tc>
          <w:tcPr>
            <w:tcW w:w="713" w:type="dxa"/>
            <w:tcBorders>
              <w:top w:val="single" w:sz="4" w:space="0" w:color="auto"/>
              <w:left w:val="nil"/>
              <w:bottom w:val="single" w:sz="4" w:space="0" w:color="auto"/>
              <w:right w:val="nil"/>
            </w:tcBorders>
            <w:vAlign w:val="center"/>
          </w:tcPr>
          <w:p w14:paraId="6274C482" w14:textId="77777777" w:rsidR="009553FB" w:rsidRPr="00F57393" w:rsidRDefault="009553FB" w:rsidP="009553FB">
            <w:pPr>
              <w:jc w:val="center"/>
              <w:rPr>
                <w:b/>
                <w:sz w:val="24"/>
              </w:rPr>
            </w:pPr>
            <w:r w:rsidRPr="00F57393">
              <w:rPr>
                <w:b/>
                <w:sz w:val="24"/>
              </w:rPr>
              <w:t>HI</w:t>
            </w:r>
          </w:p>
          <w:p w14:paraId="34A395CE" w14:textId="77777777" w:rsidR="009553FB" w:rsidRPr="00F57393" w:rsidRDefault="009553FB" w:rsidP="009553FB">
            <w:pPr>
              <w:jc w:val="center"/>
              <w:rPr>
                <w:b/>
                <w:sz w:val="24"/>
              </w:rPr>
            </w:pPr>
            <w:r w:rsidRPr="00F57393">
              <w:rPr>
                <w:b/>
                <w:sz w:val="24"/>
              </w:rPr>
              <w:t>(%)</w:t>
            </w:r>
          </w:p>
        </w:tc>
        <w:tc>
          <w:tcPr>
            <w:tcW w:w="1283" w:type="dxa"/>
            <w:tcBorders>
              <w:top w:val="single" w:sz="4" w:space="0" w:color="auto"/>
              <w:left w:val="nil"/>
              <w:bottom w:val="single" w:sz="4" w:space="0" w:color="auto"/>
              <w:right w:val="nil"/>
            </w:tcBorders>
            <w:vAlign w:val="center"/>
          </w:tcPr>
          <w:p w14:paraId="02B6CCDE" w14:textId="77777777" w:rsidR="009553FB" w:rsidRPr="00F57393" w:rsidRDefault="009553FB" w:rsidP="009553FB">
            <w:pPr>
              <w:jc w:val="center"/>
              <w:rPr>
                <w:b/>
                <w:sz w:val="24"/>
              </w:rPr>
            </w:pPr>
            <w:r w:rsidRPr="00F57393">
              <w:rPr>
                <w:b/>
                <w:sz w:val="24"/>
              </w:rPr>
              <w:t>CSMĐBG</w:t>
            </w:r>
          </w:p>
          <w:p w14:paraId="39DE09A3" w14:textId="77777777" w:rsidR="009553FB" w:rsidRPr="00F57393" w:rsidRDefault="009553FB" w:rsidP="009553FB">
            <w:pPr>
              <w:jc w:val="center"/>
              <w:rPr>
                <w:b/>
                <w:sz w:val="24"/>
              </w:rPr>
            </w:pPr>
            <w:r w:rsidRPr="00F57393">
              <w:rPr>
                <w:b/>
                <w:sz w:val="24"/>
              </w:rPr>
              <w:t>(con/nhà)</w:t>
            </w:r>
          </w:p>
        </w:tc>
        <w:tc>
          <w:tcPr>
            <w:tcW w:w="712" w:type="dxa"/>
            <w:tcBorders>
              <w:top w:val="single" w:sz="4" w:space="0" w:color="auto"/>
              <w:left w:val="nil"/>
              <w:bottom w:val="single" w:sz="4" w:space="0" w:color="auto"/>
              <w:right w:val="nil"/>
            </w:tcBorders>
            <w:vAlign w:val="center"/>
          </w:tcPr>
          <w:p w14:paraId="16247368" w14:textId="77777777" w:rsidR="009553FB" w:rsidRPr="00F57393" w:rsidRDefault="009553FB" w:rsidP="009553FB">
            <w:pPr>
              <w:jc w:val="center"/>
              <w:rPr>
                <w:b/>
                <w:sz w:val="24"/>
              </w:rPr>
            </w:pPr>
            <w:r w:rsidRPr="00F57393">
              <w:rPr>
                <w:b/>
                <w:sz w:val="24"/>
              </w:rPr>
              <w:t>BI</w:t>
            </w:r>
          </w:p>
          <w:p w14:paraId="0F6C2850" w14:textId="77777777" w:rsidR="009553FB" w:rsidRPr="00F57393" w:rsidRDefault="009553FB" w:rsidP="009553FB">
            <w:pPr>
              <w:jc w:val="center"/>
              <w:rPr>
                <w:b/>
                <w:sz w:val="24"/>
              </w:rPr>
            </w:pPr>
            <w:r w:rsidRPr="00F57393">
              <w:rPr>
                <w:b/>
                <w:sz w:val="24"/>
              </w:rPr>
              <w:t>(%)</w:t>
            </w:r>
          </w:p>
        </w:tc>
        <w:tc>
          <w:tcPr>
            <w:tcW w:w="715" w:type="dxa"/>
            <w:tcBorders>
              <w:top w:val="single" w:sz="4" w:space="0" w:color="auto"/>
              <w:left w:val="nil"/>
              <w:bottom w:val="single" w:sz="4" w:space="0" w:color="auto"/>
              <w:right w:val="nil"/>
            </w:tcBorders>
            <w:vAlign w:val="center"/>
          </w:tcPr>
          <w:p w14:paraId="43533C23" w14:textId="77777777" w:rsidR="009553FB" w:rsidRPr="00F57393" w:rsidRDefault="009553FB" w:rsidP="009553FB">
            <w:pPr>
              <w:jc w:val="center"/>
              <w:rPr>
                <w:b/>
                <w:sz w:val="24"/>
              </w:rPr>
            </w:pPr>
            <w:r w:rsidRPr="00F57393">
              <w:rPr>
                <w:b/>
                <w:sz w:val="24"/>
              </w:rPr>
              <w:t>CI</w:t>
            </w:r>
          </w:p>
          <w:p w14:paraId="6B36D198" w14:textId="77777777" w:rsidR="009553FB" w:rsidRPr="00F57393" w:rsidRDefault="009553FB" w:rsidP="009553FB">
            <w:pPr>
              <w:jc w:val="center"/>
              <w:rPr>
                <w:b/>
                <w:sz w:val="24"/>
              </w:rPr>
            </w:pPr>
            <w:r w:rsidRPr="00F57393">
              <w:rPr>
                <w:b/>
                <w:sz w:val="24"/>
              </w:rPr>
              <w:t>(%)</w:t>
            </w:r>
          </w:p>
        </w:tc>
      </w:tr>
      <w:tr w:rsidR="009553FB" w:rsidRPr="00F57393" w14:paraId="39CCBC11" w14:textId="77777777" w:rsidTr="009553FB">
        <w:trPr>
          <w:trHeight w:val="417"/>
        </w:trPr>
        <w:tc>
          <w:tcPr>
            <w:tcW w:w="1420" w:type="dxa"/>
            <w:tcBorders>
              <w:top w:val="single" w:sz="4" w:space="0" w:color="auto"/>
              <w:left w:val="nil"/>
              <w:bottom w:val="nil"/>
              <w:right w:val="nil"/>
            </w:tcBorders>
            <w:vAlign w:val="center"/>
          </w:tcPr>
          <w:p w14:paraId="5B06301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Cẩm Xuyên</w:t>
            </w:r>
          </w:p>
        </w:tc>
        <w:tc>
          <w:tcPr>
            <w:tcW w:w="856" w:type="dxa"/>
            <w:tcBorders>
              <w:top w:val="single" w:sz="4" w:space="0" w:color="auto"/>
              <w:left w:val="nil"/>
              <w:bottom w:val="nil"/>
              <w:right w:val="nil"/>
            </w:tcBorders>
            <w:vAlign w:val="center"/>
          </w:tcPr>
          <w:p w14:paraId="17703EF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single" w:sz="4" w:space="0" w:color="auto"/>
              <w:left w:val="nil"/>
              <w:bottom w:val="nil"/>
              <w:right w:val="nil"/>
            </w:tcBorders>
            <w:vAlign w:val="center"/>
          </w:tcPr>
          <w:p w14:paraId="482B9A2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0,67</w:t>
            </w:r>
          </w:p>
        </w:tc>
        <w:tc>
          <w:tcPr>
            <w:tcW w:w="1283" w:type="dxa"/>
            <w:tcBorders>
              <w:top w:val="single" w:sz="4" w:space="0" w:color="auto"/>
              <w:left w:val="nil"/>
              <w:bottom w:val="nil"/>
              <w:right w:val="nil"/>
            </w:tcBorders>
            <w:vAlign w:val="center"/>
          </w:tcPr>
          <w:p w14:paraId="4BC6055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0,08</w:t>
            </w:r>
          </w:p>
        </w:tc>
        <w:tc>
          <w:tcPr>
            <w:tcW w:w="656" w:type="dxa"/>
            <w:tcBorders>
              <w:top w:val="single" w:sz="4" w:space="0" w:color="auto"/>
              <w:left w:val="nil"/>
              <w:bottom w:val="nil"/>
              <w:right w:val="nil"/>
            </w:tcBorders>
            <w:vAlign w:val="center"/>
          </w:tcPr>
          <w:p w14:paraId="06C7AA6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single" w:sz="4" w:space="0" w:color="auto"/>
              <w:left w:val="nil"/>
              <w:bottom w:val="nil"/>
              <w:right w:val="nil"/>
            </w:tcBorders>
            <w:vAlign w:val="center"/>
          </w:tcPr>
          <w:p w14:paraId="34E11C6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0,54</w:t>
            </w:r>
          </w:p>
        </w:tc>
        <w:tc>
          <w:tcPr>
            <w:tcW w:w="855" w:type="dxa"/>
            <w:tcBorders>
              <w:top w:val="single" w:sz="4" w:space="0" w:color="auto"/>
              <w:left w:val="nil"/>
              <w:bottom w:val="nil"/>
              <w:right w:val="nil"/>
            </w:tcBorders>
            <w:vAlign w:val="center"/>
          </w:tcPr>
          <w:p w14:paraId="3B0BF70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0,008</w:t>
            </w:r>
          </w:p>
        </w:tc>
        <w:tc>
          <w:tcPr>
            <w:tcW w:w="713" w:type="dxa"/>
            <w:tcBorders>
              <w:top w:val="single" w:sz="4" w:space="0" w:color="auto"/>
              <w:left w:val="nil"/>
              <w:bottom w:val="nil"/>
              <w:right w:val="nil"/>
            </w:tcBorders>
            <w:vAlign w:val="center"/>
          </w:tcPr>
          <w:p w14:paraId="5510D6A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5,83</w:t>
            </w:r>
          </w:p>
        </w:tc>
        <w:tc>
          <w:tcPr>
            <w:tcW w:w="1283" w:type="dxa"/>
            <w:tcBorders>
              <w:top w:val="single" w:sz="4" w:space="0" w:color="auto"/>
              <w:left w:val="nil"/>
              <w:bottom w:val="nil"/>
              <w:right w:val="nil"/>
            </w:tcBorders>
            <w:vAlign w:val="center"/>
          </w:tcPr>
          <w:p w14:paraId="0207C25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1,17</w:t>
            </w:r>
          </w:p>
        </w:tc>
        <w:tc>
          <w:tcPr>
            <w:tcW w:w="712" w:type="dxa"/>
            <w:tcBorders>
              <w:top w:val="single" w:sz="4" w:space="0" w:color="auto"/>
              <w:left w:val="nil"/>
              <w:bottom w:val="nil"/>
              <w:right w:val="nil"/>
            </w:tcBorders>
            <w:vAlign w:val="center"/>
          </w:tcPr>
          <w:p w14:paraId="7EB6B51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w:t>
            </w:r>
          </w:p>
        </w:tc>
        <w:tc>
          <w:tcPr>
            <w:tcW w:w="715" w:type="dxa"/>
            <w:tcBorders>
              <w:top w:val="single" w:sz="4" w:space="0" w:color="auto"/>
              <w:left w:val="nil"/>
              <w:bottom w:val="nil"/>
              <w:right w:val="nil"/>
            </w:tcBorders>
            <w:vAlign w:val="center"/>
          </w:tcPr>
          <w:p w14:paraId="424DB2A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5,03</w:t>
            </w:r>
          </w:p>
        </w:tc>
      </w:tr>
      <w:tr w:rsidR="009553FB" w:rsidRPr="00F57393" w14:paraId="3932E0A3" w14:textId="77777777" w:rsidTr="009553FB">
        <w:trPr>
          <w:trHeight w:val="283"/>
        </w:trPr>
        <w:tc>
          <w:tcPr>
            <w:tcW w:w="1420" w:type="dxa"/>
            <w:tcBorders>
              <w:top w:val="nil"/>
              <w:left w:val="nil"/>
              <w:bottom w:val="nil"/>
              <w:right w:val="nil"/>
            </w:tcBorders>
            <w:vAlign w:val="center"/>
          </w:tcPr>
          <w:p w14:paraId="7E579F8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Can Lộc</w:t>
            </w:r>
          </w:p>
        </w:tc>
        <w:tc>
          <w:tcPr>
            <w:tcW w:w="856" w:type="dxa"/>
            <w:tcBorders>
              <w:top w:val="nil"/>
              <w:left w:val="nil"/>
              <w:bottom w:val="nil"/>
              <w:right w:val="nil"/>
            </w:tcBorders>
            <w:vAlign w:val="center"/>
          </w:tcPr>
          <w:p w14:paraId="028F151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2" w:type="dxa"/>
            <w:tcBorders>
              <w:top w:val="nil"/>
              <w:left w:val="nil"/>
              <w:bottom w:val="nil"/>
              <w:right w:val="nil"/>
            </w:tcBorders>
            <w:vAlign w:val="center"/>
          </w:tcPr>
          <w:p w14:paraId="46281B1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0,33</w:t>
            </w:r>
          </w:p>
        </w:tc>
        <w:tc>
          <w:tcPr>
            <w:tcW w:w="1283" w:type="dxa"/>
            <w:tcBorders>
              <w:top w:val="nil"/>
              <w:left w:val="nil"/>
              <w:bottom w:val="nil"/>
              <w:right w:val="nil"/>
            </w:tcBorders>
            <w:vAlign w:val="center"/>
          </w:tcPr>
          <w:p w14:paraId="0BA4537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0,02</w:t>
            </w:r>
          </w:p>
        </w:tc>
        <w:tc>
          <w:tcPr>
            <w:tcW w:w="656" w:type="dxa"/>
            <w:tcBorders>
              <w:top w:val="nil"/>
              <w:left w:val="nil"/>
              <w:bottom w:val="nil"/>
              <w:right w:val="nil"/>
            </w:tcBorders>
            <w:vAlign w:val="center"/>
          </w:tcPr>
          <w:p w14:paraId="3A22F4B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72" w:type="dxa"/>
            <w:tcBorders>
              <w:top w:val="nil"/>
              <w:left w:val="nil"/>
              <w:bottom w:val="nil"/>
              <w:right w:val="nil"/>
            </w:tcBorders>
            <w:vAlign w:val="center"/>
          </w:tcPr>
          <w:p w14:paraId="6A12ED5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0,3</w:t>
            </w:r>
          </w:p>
        </w:tc>
        <w:tc>
          <w:tcPr>
            <w:tcW w:w="855" w:type="dxa"/>
            <w:tcBorders>
              <w:top w:val="nil"/>
              <w:left w:val="nil"/>
              <w:bottom w:val="nil"/>
              <w:right w:val="nil"/>
            </w:tcBorders>
            <w:vAlign w:val="center"/>
          </w:tcPr>
          <w:p w14:paraId="7327184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3" w:type="dxa"/>
            <w:tcBorders>
              <w:top w:val="nil"/>
              <w:left w:val="nil"/>
              <w:bottom w:val="nil"/>
              <w:right w:val="nil"/>
            </w:tcBorders>
            <w:vAlign w:val="center"/>
          </w:tcPr>
          <w:p w14:paraId="3DDB9CE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5,67</w:t>
            </w:r>
          </w:p>
        </w:tc>
        <w:tc>
          <w:tcPr>
            <w:tcW w:w="1283" w:type="dxa"/>
            <w:tcBorders>
              <w:top w:val="nil"/>
              <w:left w:val="nil"/>
              <w:bottom w:val="nil"/>
              <w:right w:val="nil"/>
            </w:tcBorders>
            <w:vAlign w:val="center"/>
          </w:tcPr>
          <w:p w14:paraId="2D1E676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1,17</w:t>
            </w:r>
          </w:p>
        </w:tc>
        <w:tc>
          <w:tcPr>
            <w:tcW w:w="712" w:type="dxa"/>
            <w:tcBorders>
              <w:top w:val="nil"/>
              <w:left w:val="nil"/>
              <w:bottom w:val="nil"/>
              <w:right w:val="nil"/>
            </w:tcBorders>
            <w:vAlign w:val="center"/>
          </w:tcPr>
          <w:p w14:paraId="0271204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w:t>
            </w:r>
          </w:p>
        </w:tc>
        <w:tc>
          <w:tcPr>
            <w:tcW w:w="715" w:type="dxa"/>
            <w:tcBorders>
              <w:top w:val="nil"/>
              <w:left w:val="nil"/>
              <w:bottom w:val="nil"/>
              <w:right w:val="nil"/>
            </w:tcBorders>
            <w:vAlign w:val="center"/>
          </w:tcPr>
          <w:p w14:paraId="48EFF91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5,03</w:t>
            </w:r>
          </w:p>
        </w:tc>
      </w:tr>
      <w:tr w:rsidR="009553FB" w:rsidRPr="00F57393" w14:paraId="5FFDCEDC" w14:textId="77777777" w:rsidTr="009553FB">
        <w:trPr>
          <w:trHeight w:val="299"/>
        </w:trPr>
        <w:tc>
          <w:tcPr>
            <w:tcW w:w="1420" w:type="dxa"/>
            <w:tcBorders>
              <w:top w:val="nil"/>
              <w:left w:val="nil"/>
              <w:bottom w:val="nil"/>
              <w:right w:val="nil"/>
            </w:tcBorders>
            <w:vAlign w:val="center"/>
          </w:tcPr>
          <w:p w14:paraId="6FE0A76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Đức Thọ</w:t>
            </w:r>
          </w:p>
        </w:tc>
        <w:tc>
          <w:tcPr>
            <w:tcW w:w="856" w:type="dxa"/>
            <w:tcBorders>
              <w:top w:val="nil"/>
              <w:left w:val="nil"/>
              <w:bottom w:val="nil"/>
              <w:right w:val="nil"/>
            </w:tcBorders>
            <w:vAlign w:val="center"/>
          </w:tcPr>
          <w:p w14:paraId="1883F51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195F1E6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0,83</w:t>
            </w:r>
          </w:p>
        </w:tc>
        <w:tc>
          <w:tcPr>
            <w:tcW w:w="1283" w:type="dxa"/>
            <w:tcBorders>
              <w:top w:val="nil"/>
              <w:left w:val="nil"/>
              <w:bottom w:val="nil"/>
              <w:right w:val="nil"/>
            </w:tcBorders>
            <w:vAlign w:val="center"/>
          </w:tcPr>
          <w:p w14:paraId="711DDFC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0,03</w:t>
            </w:r>
          </w:p>
        </w:tc>
        <w:tc>
          <w:tcPr>
            <w:tcW w:w="656" w:type="dxa"/>
            <w:tcBorders>
              <w:top w:val="nil"/>
              <w:left w:val="nil"/>
              <w:bottom w:val="nil"/>
              <w:right w:val="nil"/>
            </w:tcBorders>
            <w:vAlign w:val="center"/>
          </w:tcPr>
          <w:p w14:paraId="221DF1D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71D483C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0,67</w:t>
            </w:r>
          </w:p>
        </w:tc>
        <w:tc>
          <w:tcPr>
            <w:tcW w:w="855" w:type="dxa"/>
            <w:tcBorders>
              <w:top w:val="nil"/>
              <w:left w:val="nil"/>
              <w:bottom w:val="nil"/>
              <w:right w:val="nil"/>
            </w:tcBorders>
            <w:vAlign w:val="center"/>
          </w:tcPr>
          <w:p w14:paraId="00D030A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0,008</w:t>
            </w:r>
          </w:p>
        </w:tc>
        <w:tc>
          <w:tcPr>
            <w:tcW w:w="713" w:type="dxa"/>
            <w:tcBorders>
              <w:top w:val="nil"/>
              <w:left w:val="nil"/>
              <w:bottom w:val="nil"/>
              <w:right w:val="nil"/>
            </w:tcBorders>
            <w:vAlign w:val="center"/>
          </w:tcPr>
          <w:p w14:paraId="4DE640F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6,17</w:t>
            </w:r>
          </w:p>
        </w:tc>
        <w:tc>
          <w:tcPr>
            <w:tcW w:w="1283" w:type="dxa"/>
            <w:tcBorders>
              <w:top w:val="nil"/>
              <w:left w:val="nil"/>
              <w:bottom w:val="nil"/>
              <w:right w:val="nil"/>
            </w:tcBorders>
            <w:vAlign w:val="center"/>
          </w:tcPr>
          <w:p w14:paraId="1557319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0,96</w:t>
            </w:r>
          </w:p>
        </w:tc>
        <w:tc>
          <w:tcPr>
            <w:tcW w:w="712" w:type="dxa"/>
            <w:tcBorders>
              <w:top w:val="nil"/>
              <w:left w:val="nil"/>
              <w:bottom w:val="nil"/>
              <w:right w:val="nil"/>
            </w:tcBorders>
            <w:vAlign w:val="center"/>
          </w:tcPr>
          <w:p w14:paraId="4D15C4A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w:t>
            </w:r>
          </w:p>
        </w:tc>
        <w:tc>
          <w:tcPr>
            <w:tcW w:w="715" w:type="dxa"/>
            <w:tcBorders>
              <w:top w:val="nil"/>
              <w:left w:val="nil"/>
              <w:bottom w:val="nil"/>
              <w:right w:val="nil"/>
            </w:tcBorders>
            <w:vAlign w:val="center"/>
          </w:tcPr>
          <w:p w14:paraId="5725CB8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4,93</w:t>
            </w:r>
          </w:p>
        </w:tc>
      </w:tr>
      <w:tr w:rsidR="009553FB" w:rsidRPr="00F57393" w14:paraId="761D7BF1" w14:textId="77777777" w:rsidTr="009553FB">
        <w:trPr>
          <w:trHeight w:val="377"/>
        </w:trPr>
        <w:tc>
          <w:tcPr>
            <w:tcW w:w="1420" w:type="dxa"/>
            <w:tcBorders>
              <w:top w:val="nil"/>
              <w:left w:val="nil"/>
              <w:bottom w:val="nil"/>
              <w:right w:val="nil"/>
            </w:tcBorders>
            <w:vAlign w:val="center"/>
          </w:tcPr>
          <w:p w14:paraId="26F5BF7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Hương Khê</w:t>
            </w:r>
          </w:p>
        </w:tc>
        <w:tc>
          <w:tcPr>
            <w:tcW w:w="856" w:type="dxa"/>
            <w:tcBorders>
              <w:top w:val="nil"/>
              <w:left w:val="nil"/>
              <w:bottom w:val="nil"/>
              <w:right w:val="nil"/>
            </w:tcBorders>
            <w:vAlign w:val="center"/>
          </w:tcPr>
          <w:p w14:paraId="3CBE0CA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61F7F16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4,65</w:t>
            </w:r>
          </w:p>
        </w:tc>
        <w:tc>
          <w:tcPr>
            <w:tcW w:w="1283" w:type="dxa"/>
            <w:tcBorders>
              <w:top w:val="nil"/>
              <w:left w:val="nil"/>
              <w:bottom w:val="nil"/>
              <w:right w:val="nil"/>
            </w:tcBorders>
            <w:vAlign w:val="center"/>
          </w:tcPr>
          <w:p w14:paraId="7FF5DA7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0,44</w:t>
            </w:r>
          </w:p>
        </w:tc>
        <w:tc>
          <w:tcPr>
            <w:tcW w:w="656" w:type="dxa"/>
            <w:tcBorders>
              <w:top w:val="nil"/>
              <w:left w:val="nil"/>
              <w:bottom w:val="nil"/>
              <w:right w:val="nil"/>
            </w:tcBorders>
            <w:vAlign w:val="center"/>
          </w:tcPr>
          <w:p w14:paraId="15CB928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5</w:t>
            </w:r>
          </w:p>
        </w:tc>
        <w:tc>
          <w:tcPr>
            <w:tcW w:w="772" w:type="dxa"/>
            <w:tcBorders>
              <w:top w:val="nil"/>
              <w:left w:val="nil"/>
              <w:bottom w:val="nil"/>
              <w:right w:val="nil"/>
            </w:tcBorders>
            <w:vAlign w:val="center"/>
          </w:tcPr>
          <w:p w14:paraId="3DC00F0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2,93</w:t>
            </w:r>
          </w:p>
        </w:tc>
        <w:tc>
          <w:tcPr>
            <w:tcW w:w="855" w:type="dxa"/>
            <w:tcBorders>
              <w:top w:val="nil"/>
              <w:left w:val="nil"/>
              <w:bottom w:val="nil"/>
              <w:right w:val="nil"/>
            </w:tcBorders>
            <w:vAlign w:val="center"/>
          </w:tcPr>
          <w:p w14:paraId="0C0DEAF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3" w:type="dxa"/>
            <w:tcBorders>
              <w:top w:val="nil"/>
              <w:left w:val="nil"/>
              <w:bottom w:val="nil"/>
              <w:right w:val="nil"/>
            </w:tcBorders>
            <w:vAlign w:val="center"/>
          </w:tcPr>
          <w:p w14:paraId="0CFBFA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6,81</w:t>
            </w:r>
          </w:p>
        </w:tc>
        <w:tc>
          <w:tcPr>
            <w:tcW w:w="1283" w:type="dxa"/>
            <w:tcBorders>
              <w:top w:val="nil"/>
              <w:left w:val="nil"/>
              <w:bottom w:val="nil"/>
              <w:right w:val="nil"/>
            </w:tcBorders>
            <w:vAlign w:val="center"/>
          </w:tcPr>
          <w:p w14:paraId="39D8C66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1,03</w:t>
            </w:r>
          </w:p>
        </w:tc>
        <w:tc>
          <w:tcPr>
            <w:tcW w:w="712" w:type="dxa"/>
            <w:tcBorders>
              <w:top w:val="nil"/>
              <w:left w:val="nil"/>
              <w:bottom w:val="nil"/>
              <w:right w:val="nil"/>
            </w:tcBorders>
            <w:vAlign w:val="center"/>
          </w:tcPr>
          <w:p w14:paraId="4C3F447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7</w:t>
            </w:r>
          </w:p>
        </w:tc>
        <w:tc>
          <w:tcPr>
            <w:tcW w:w="715" w:type="dxa"/>
            <w:tcBorders>
              <w:top w:val="nil"/>
              <w:left w:val="nil"/>
              <w:bottom w:val="nil"/>
              <w:right w:val="nil"/>
            </w:tcBorders>
            <w:vAlign w:val="center"/>
          </w:tcPr>
          <w:p w14:paraId="323353A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4,28</w:t>
            </w:r>
          </w:p>
        </w:tc>
      </w:tr>
      <w:tr w:rsidR="009553FB" w:rsidRPr="00F57393" w14:paraId="26E0A6F8" w14:textId="77777777" w:rsidTr="009553FB">
        <w:trPr>
          <w:trHeight w:val="399"/>
        </w:trPr>
        <w:tc>
          <w:tcPr>
            <w:tcW w:w="1420" w:type="dxa"/>
            <w:tcBorders>
              <w:top w:val="nil"/>
              <w:left w:val="nil"/>
              <w:bottom w:val="nil"/>
              <w:right w:val="nil"/>
            </w:tcBorders>
            <w:vAlign w:val="center"/>
          </w:tcPr>
          <w:p w14:paraId="6428CEE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Hương Sơn</w:t>
            </w:r>
          </w:p>
        </w:tc>
        <w:tc>
          <w:tcPr>
            <w:tcW w:w="856" w:type="dxa"/>
            <w:tcBorders>
              <w:top w:val="nil"/>
              <w:left w:val="nil"/>
              <w:bottom w:val="nil"/>
              <w:right w:val="nil"/>
            </w:tcBorders>
            <w:vAlign w:val="center"/>
          </w:tcPr>
          <w:p w14:paraId="0C97360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2000CC3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0,17</w:t>
            </w:r>
          </w:p>
        </w:tc>
        <w:tc>
          <w:tcPr>
            <w:tcW w:w="1283" w:type="dxa"/>
            <w:tcBorders>
              <w:top w:val="nil"/>
              <w:left w:val="nil"/>
              <w:bottom w:val="nil"/>
              <w:right w:val="nil"/>
            </w:tcBorders>
            <w:vAlign w:val="center"/>
          </w:tcPr>
          <w:p w14:paraId="59A8194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0,03</w:t>
            </w:r>
          </w:p>
        </w:tc>
        <w:tc>
          <w:tcPr>
            <w:tcW w:w="656" w:type="dxa"/>
            <w:tcBorders>
              <w:top w:val="nil"/>
              <w:left w:val="nil"/>
              <w:bottom w:val="nil"/>
              <w:right w:val="nil"/>
            </w:tcBorders>
            <w:vAlign w:val="center"/>
          </w:tcPr>
          <w:p w14:paraId="20DD84F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72" w:type="dxa"/>
            <w:tcBorders>
              <w:top w:val="nil"/>
              <w:left w:val="nil"/>
              <w:bottom w:val="nil"/>
              <w:right w:val="nil"/>
            </w:tcBorders>
            <w:vAlign w:val="center"/>
          </w:tcPr>
          <w:p w14:paraId="6D42D3F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0,08</w:t>
            </w:r>
          </w:p>
        </w:tc>
        <w:tc>
          <w:tcPr>
            <w:tcW w:w="855" w:type="dxa"/>
            <w:tcBorders>
              <w:top w:val="nil"/>
              <w:left w:val="nil"/>
              <w:bottom w:val="nil"/>
              <w:right w:val="nil"/>
            </w:tcBorders>
            <w:vAlign w:val="center"/>
          </w:tcPr>
          <w:p w14:paraId="37CA9B9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3" w:type="dxa"/>
            <w:tcBorders>
              <w:top w:val="nil"/>
              <w:left w:val="nil"/>
              <w:bottom w:val="nil"/>
              <w:right w:val="nil"/>
            </w:tcBorders>
            <w:vAlign w:val="center"/>
          </w:tcPr>
          <w:p w14:paraId="72BF1F2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9,5</w:t>
            </w:r>
          </w:p>
        </w:tc>
        <w:tc>
          <w:tcPr>
            <w:tcW w:w="1283" w:type="dxa"/>
            <w:tcBorders>
              <w:top w:val="nil"/>
              <w:left w:val="nil"/>
              <w:bottom w:val="nil"/>
              <w:right w:val="nil"/>
            </w:tcBorders>
            <w:vAlign w:val="center"/>
          </w:tcPr>
          <w:p w14:paraId="291B29A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1,69</w:t>
            </w:r>
          </w:p>
        </w:tc>
        <w:tc>
          <w:tcPr>
            <w:tcW w:w="712" w:type="dxa"/>
            <w:tcBorders>
              <w:top w:val="nil"/>
              <w:left w:val="nil"/>
              <w:bottom w:val="nil"/>
              <w:right w:val="nil"/>
            </w:tcBorders>
            <w:vAlign w:val="center"/>
          </w:tcPr>
          <w:p w14:paraId="121AE4A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10</w:t>
            </w:r>
          </w:p>
        </w:tc>
        <w:tc>
          <w:tcPr>
            <w:tcW w:w="715" w:type="dxa"/>
            <w:tcBorders>
              <w:top w:val="nil"/>
              <w:left w:val="nil"/>
              <w:bottom w:val="nil"/>
              <w:right w:val="nil"/>
            </w:tcBorders>
            <w:vAlign w:val="center"/>
          </w:tcPr>
          <w:p w14:paraId="2CC1EE5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4,96</w:t>
            </w:r>
          </w:p>
        </w:tc>
      </w:tr>
      <w:tr w:rsidR="009553FB" w:rsidRPr="00F57393" w14:paraId="0633B8B7" w14:textId="77777777" w:rsidTr="009553FB">
        <w:trPr>
          <w:trHeight w:val="299"/>
        </w:trPr>
        <w:tc>
          <w:tcPr>
            <w:tcW w:w="1420" w:type="dxa"/>
            <w:tcBorders>
              <w:top w:val="nil"/>
              <w:left w:val="nil"/>
              <w:bottom w:val="nil"/>
              <w:right w:val="nil"/>
            </w:tcBorders>
            <w:vAlign w:val="center"/>
          </w:tcPr>
          <w:p w14:paraId="1372302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Kỳ Anh</w:t>
            </w:r>
          </w:p>
        </w:tc>
        <w:tc>
          <w:tcPr>
            <w:tcW w:w="856" w:type="dxa"/>
            <w:tcBorders>
              <w:top w:val="nil"/>
              <w:left w:val="nil"/>
              <w:bottom w:val="nil"/>
              <w:right w:val="nil"/>
            </w:tcBorders>
            <w:vAlign w:val="center"/>
          </w:tcPr>
          <w:p w14:paraId="1EADA9D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0758C7D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0,83</w:t>
            </w:r>
          </w:p>
        </w:tc>
        <w:tc>
          <w:tcPr>
            <w:tcW w:w="1283" w:type="dxa"/>
            <w:tcBorders>
              <w:top w:val="nil"/>
              <w:left w:val="nil"/>
              <w:bottom w:val="nil"/>
              <w:right w:val="nil"/>
            </w:tcBorders>
            <w:vAlign w:val="center"/>
          </w:tcPr>
          <w:p w14:paraId="73F741D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0,31</w:t>
            </w:r>
          </w:p>
        </w:tc>
        <w:tc>
          <w:tcPr>
            <w:tcW w:w="656" w:type="dxa"/>
            <w:tcBorders>
              <w:top w:val="nil"/>
              <w:left w:val="nil"/>
              <w:bottom w:val="nil"/>
              <w:right w:val="nil"/>
            </w:tcBorders>
            <w:vAlign w:val="center"/>
          </w:tcPr>
          <w:p w14:paraId="6FA4F06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25A7747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0,7</w:t>
            </w:r>
          </w:p>
        </w:tc>
        <w:tc>
          <w:tcPr>
            <w:tcW w:w="855" w:type="dxa"/>
            <w:tcBorders>
              <w:top w:val="nil"/>
              <w:left w:val="nil"/>
              <w:bottom w:val="nil"/>
              <w:right w:val="nil"/>
            </w:tcBorders>
            <w:vAlign w:val="center"/>
          </w:tcPr>
          <w:p w14:paraId="242BB30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3" w:type="dxa"/>
            <w:tcBorders>
              <w:top w:val="nil"/>
              <w:left w:val="nil"/>
              <w:bottom w:val="nil"/>
              <w:right w:val="nil"/>
            </w:tcBorders>
            <w:vAlign w:val="center"/>
          </w:tcPr>
          <w:p w14:paraId="3B7EE29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1,67</w:t>
            </w:r>
          </w:p>
        </w:tc>
        <w:tc>
          <w:tcPr>
            <w:tcW w:w="1283" w:type="dxa"/>
            <w:tcBorders>
              <w:top w:val="nil"/>
              <w:left w:val="nil"/>
              <w:bottom w:val="nil"/>
              <w:right w:val="nil"/>
            </w:tcBorders>
            <w:vAlign w:val="center"/>
          </w:tcPr>
          <w:p w14:paraId="0DC686C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0,09</w:t>
            </w:r>
          </w:p>
        </w:tc>
        <w:tc>
          <w:tcPr>
            <w:tcW w:w="712" w:type="dxa"/>
            <w:tcBorders>
              <w:top w:val="nil"/>
              <w:left w:val="nil"/>
              <w:bottom w:val="nil"/>
              <w:right w:val="nil"/>
            </w:tcBorders>
            <w:vAlign w:val="center"/>
          </w:tcPr>
          <w:p w14:paraId="142E542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w:t>
            </w:r>
          </w:p>
        </w:tc>
        <w:tc>
          <w:tcPr>
            <w:tcW w:w="715" w:type="dxa"/>
            <w:tcBorders>
              <w:top w:val="nil"/>
              <w:left w:val="nil"/>
              <w:bottom w:val="nil"/>
              <w:right w:val="nil"/>
            </w:tcBorders>
            <w:vAlign w:val="center"/>
          </w:tcPr>
          <w:p w14:paraId="505FCC7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1,41</w:t>
            </w:r>
          </w:p>
        </w:tc>
      </w:tr>
      <w:tr w:rsidR="009553FB" w:rsidRPr="00F57393" w14:paraId="3F8E48BE" w14:textId="77777777" w:rsidTr="009553FB">
        <w:trPr>
          <w:trHeight w:val="283"/>
        </w:trPr>
        <w:tc>
          <w:tcPr>
            <w:tcW w:w="1420" w:type="dxa"/>
            <w:tcBorders>
              <w:top w:val="nil"/>
              <w:left w:val="nil"/>
              <w:bottom w:val="nil"/>
              <w:right w:val="nil"/>
            </w:tcBorders>
            <w:vAlign w:val="center"/>
          </w:tcPr>
          <w:p w14:paraId="094202E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Lộc Hà</w:t>
            </w:r>
          </w:p>
        </w:tc>
        <w:tc>
          <w:tcPr>
            <w:tcW w:w="856" w:type="dxa"/>
            <w:tcBorders>
              <w:top w:val="nil"/>
              <w:left w:val="nil"/>
              <w:bottom w:val="nil"/>
              <w:right w:val="nil"/>
            </w:tcBorders>
            <w:vAlign w:val="center"/>
          </w:tcPr>
          <w:p w14:paraId="4475F0C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7BA3814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2,83</w:t>
            </w:r>
          </w:p>
        </w:tc>
        <w:tc>
          <w:tcPr>
            <w:tcW w:w="1283" w:type="dxa"/>
            <w:tcBorders>
              <w:top w:val="nil"/>
              <w:left w:val="nil"/>
              <w:bottom w:val="nil"/>
              <w:right w:val="nil"/>
            </w:tcBorders>
            <w:vAlign w:val="center"/>
          </w:tcPr>
          <w:p w14:paraId="4AA338F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0,09</w:t>
            </w:r>
          </w:p>
        </w:tc>
        <w:tc>
          <w:tcPr>
            <w:tcW w:w="656" w:type="dxa"/>
            <w:tcBorders>
              <w:top w:val="nil"/>
              <w:left w:val="nil"/>
              <w:bottom w:val="nil"/>
              <w:right w:val="nil"/>
            </w:tcBorders>
            <w:vAlign w:val="center"/>
          </w:tcPr>
          <w:p w14:paraId="72CE24B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w:t>
            </w:r>
          </w:p>
        </w:tc>
        <w:tc>
          <w:tcPr>
            <w:tcW w:w="772" w:type="dxa"/>
            <w:tcBorders>
              <w:top w:val="nil"/>
              <w:left w:val="nil"/>
              <w:bottom w:val="nil"/>
              <w:right w:val="nil"/>
            </w:tcBorders>
            <w:vAlign w:val="center"/>
          </w:tcPr>
          <w:p w14:paraId="696456E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2,2</w:t>
            </w:r>
          </w:p>
        </w:tc>
        <w:tc>
          <w:tcPr>
            <w:tcW w:w="855" w:type="dxa"/>
            <w:tcBorders>
              <w:top w:val="nil"/>
              <w:left w:val="nil"/>
              <w:bottom w:val="nil"/>
              <w:right w:val="nil"/>
            </w:tcBorders>
            <w:vAlign w:val="center"/>
          </w:tcPr>
          <w:p w14:paraId="4966B9A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3" w:type="dxa"/>
            <w:tcBorders>
              <w:top w:val="nil"/>
              <w:left w:val="nil"/>
              <w:bottom w:val="nil"/>
              <w:right w:val="nil"/>
            </w:tcBorders>
            <w:vAlign w:val="center"/>
          </w:tcPr>
          <w:p w14:paraId="04ED1E6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3,17</w:t>
            </w:r>
          </w:p>
        </w:tc>
        <w:tc>
          <w:tcPr>
            <w:tcW w:w="1283" w:type="dxa"/>
            <w:tcBorders>
              <w:top w:val="nil"/>
              <w:left w:val="nil"/>
              <w:bottom w:val="nil"/>
              <w:right w:val="nil"/>
            </w:tcBorders>
            <w:vAlign w:val="center"/>
          </w:tcPr>
          <w:p w14:paraId="17B4FE8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0,5</w:t>
            </w:r>
          </w:p>
        </w:tc>
        <w:tc>
          <w:tcPr>
            <w:tcW w:w="712" w:type="dxa"/>
            <w:tcBorders>
              <w:top w:val="nil"/>
              <w:left w:val="nil"/>
              <w:bottom w:val="nil"/>
              <w:right w:val="nil"/>
            </w:tcBorders>
            <w:vAlign w:val="center"/>
          </w:tcPr>
          <w:p w14:paraId="1594A2F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w:t>
            </w:r>
          </w:p>
        </w:tc>
        <w:tc>
          <w:tcPr>
            <w:tcW w:w="715" w:type="dxa"/>
            <w:tcBorders>
              <w:top w:val="nil"/>
              <w:left w:val="nil"/>
              <w:bottom w:val="nil"/>
              <w:right w:val="nil"/>
            </w:tcBorders>
            <w:vAlign w:val="center"/>
          </w:tcPr>
          <w:p w14:paraId="023B7F4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2,59</w:t>
            </w:r>
          </w:p>
        </w:tc>
      </w:tr>
      <w:tr w:rsidR="009553FB" w:rsidRPr="00F57393" w14:paraId="03879109" w14:textId="77777777" w:rsidTr="009553FB">
        <w:trPr>
          <w:trHeight w:val="299"/>
        </w:trPr>
        <w:tc>
          <w:tcPr>
            <w:tcW w:w="1420" w:type="dxa"/>
            <w:tcBorders>
              <w:top w:val="nil"/>
              <w:left w:val="nil"/>
              <w:bottom w:val="nil"/>
              <w:right w:val="nil"/>
            </w:tcBorders>
            <w:vAlign w:val="center"/>
          </w:tcPr>
          <w:p w14:paraId="5089703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Nghi Xuân</w:t>
            </w:r>
          </w:p>
        </w:tc>
        <w:tc>
          <w:tcPr>
            <w:tcW w:w="856" w:type="dxa"/>
            <w:tcBorders>
              <w:top w:val="nil"/>
              <w:left w:val="nil"/>
              <w:bottom w:val="nil"/>
              <w:right w:val="nil"/>
            </w:tcBorders>
            <w:vAlign w:val="center"/>
          </w:tcPr>
          <w:p w14:paraId="43A32B5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2" w:type="dxa"/>
            <w:tcBorders>
              <w:top w:val="nil"/>
              <w:left w:val="nil"/>
              <w:bottom w:val="nil"/>
              <w:right w:val="nil"/>
            </w:tcBorders>
            <w:vAlign w:val="center"/>
          </w:tcPr>
          <w:p w14:paraId="65C1E93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4,33</w:t>
            </w:r>
          </w:p>
        </w:tc>
        <w:tc>
          <w:tcPr>
            <w:tcW w:w="1283" w:type="dxa"/>
            <w:tcBorders>
              <w:top w:val="nil"/>
              <w:left w:val="nil"/>
              <w:bottom w:val="nil"/>
              <w:right w:val="nil"/>
            </w:tcBorders>
            <w:vAlign w:val="center"/>
          </w:tcPr>
          <w:p w14:paraId="5B1CC98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0,29</w:t>
            </w:r>
          </w:p>
        </w:tc>
        <w:tc>
          <w:tcPr>
            <w:tcW w:w="656" w:type="dxa"/>
            <w:tcBorders>
              <w:top w:val="nil"/>
              <w:left w:val="nil"/>
              <w:bottom w:val="nil"/>
              <w:right w:val="nil"/>
            </w:tcBorders>
            <w:vAlign w:val="center"/>
          </w:tcPr>
          <w:p w14:paraId="7A6D3FF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5</w:t>
            </w:r>
          </w:p>
        </w:tc>
        <w:tc>
          <w:tcPr>
            <w:tcW w:w="772" w:type="dxa"/>
            <w:tcBorders>
              <w:top w:val="nil"/>
              <w:left w:val="nil"/>
              <w:bottom w:val="nil"/>
              <w:right w:val="nil"/>
            </w:tcBorders>
            <w:vAlign w:val="center"/>
          </w:tcPr>
          <w:p w14:paraId="4C3C292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3,28</w:t>
            </w:r>
          </w:p>
        </w:tc>
        <w:tc>
          <w:tcPr>
            <w:tcW w:w="855" w:type="dxa"/>
            <w:tcBorders>
              <w:top w:val="nil"/>
              <w:left w:val="nil"/>
              <w:bottom w:val="nil"/>
              <w:right w:val="nil"/>
            </w:tcBorders>
            <w:vAlign w:val="center"/>
          </w:tcPr>
          <w:p w14:paraId="3B043E3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0,02</w:t>
            </w:r>
          </w:p>
        </w:tc>
        <w:tc>
          <w:tcPr>
            <w:tcW w:w="713" w:type="dxa"/>
            <w:tcBorders>
              <w:top w:val="nil"/>
              <w:left w:val="nil"/>
              <w:bottom w:val="nil"/>
              <w:right w:val="nil"/>
            </w:tcBorders>
            <w:vAlign w:val="center"/>
          </w:tcPr>
          <w:p w14:paraId="2CD4D8B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1283" w:type="dxa"/>
            <w:tcBorders>
              <w:top w:val="nil"/>
              <w:left w:val="nil"/>
              <w:bottom w:val="nil"/>
              <w:right w:val="nil"/>
            </w:tcBorders>
            <w:vAlign w:val="center"/>
          </w:tcPr>
          <w:p w14:paraId="7C8BD36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0,35</w:t>
            </w:r>
          </w:p>
        </w:tc>
        <w:tc>
          <w:tcPr>
            <w:tcW w:w="712" w:type="dxa"/>
            <w:tcBorders>
              <w:top w:val="nil"/>
              <w:left w:val="nil"/>
              <w:bottom w:val="nil"/>
              <w:right w:val="nil"/>
            </w:tcBorders>
            <w:vAlign w:val="center"/>
          </w:tcPr>
          <w:p w14:paraId="1B3A033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5" w:type="dxa"/>
            <w:tcBorders>
              <w:top w:val="nil"/>
              <w:left w:val="nil"/>
              <w:bottom w:val="nil"/>
              <w:right w:val="nil"/>
            </w:tcBorders>
            <w:vAlign w:val="center"/>
          </w:tcPr>
          <w:p w14:paraId="1B9A24E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3,63</w:t>
            </w:r>
          </w:p>
        </w:tc>
      </w:tr>
      <w:tr w:rsidR="009553FB" w:rsidRPr="00F57393" w14:paraId="11329E61" w14:textId="77777777" w:rsidTr="009553FB">
        <w:trPr>
          <w:trHeight w:val="283"/>
        </w:trPr>
        <w:tc>
          <w:tcPr>
            <w:tcW w:w="1420" w:type="dxa"/>
            <w:tcBorders>
              <w:top w:val="nil"/>
              <w:left w:val="nil"/>
              <w:bottom w:val="nil"/>
              <w:right w:val="nil"/>
            </w:tcBorders>
            <w:vAlign w:val="center"/>
          </w:tcPr>
          <w:p w14:paraId="02D3C03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Thạch Hà</w:t>
            </w:r>
          </w:p>
        </w:tc>
        <w:tc>
          <w:tcPr>
            <w:tcW w:w="856" w:type="dxa"/>
            <w:tcBorders>
              <w:top w:val="nil"/>
              <w:left w:val="nil"/>
              <w:bottom w:val="nil"/>
              <w:right w:val="nil"/>
            </w:tcBorders>
            <w:vAlign w:val="center"/>
          </w:tcPr>
          <w:p w14:paraId="1080DAF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3A5BF97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2,67</w:t>
            </w:r>
          </w:p>
        </w:tc>
        <w:tc>
          <w:tcPr>
            <w:tcW w:w="1283" w:type="dxa"/>
            <w:tcBorders>
              <w:top w:val="nil"/>
              <w:left w:val="nil"/>
              <w:bottom w:val="nil"/>
              <w:right w:val="nil"/>
            </w:tcBorders>
            <w:vAlign w:val="center"/>
          </w:tcPr>
          <w:p w14:paraId="757D1CC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0,13</w:t>
            </w:r>
          </w:p>
        </w:tc>
        <w:tc>
          <w:tcPr>
            <w:tcW w:w="656" w:type="dxa"/>
            <w:tcBorders>
              <w:top w:val="nil"/>
              <w:left w:val="nil"/>
              <w:bottom w:val="nil"/>
              <w:right w:val="nil"/>
            </w:tcBorders>
            <w:vAlign w:val="center"/>
          </w:tcPr>
          <w:p w14:paraId="5BC59EA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w:t>
            </w:r>
          </w:p>
        </w:tc>
        <w:tc>
          <w:tcPr>
            <w:tcW w:w="772" w:type="dxa"/>
            <w:tcBorders>
              <w:top w:val="nil"/>
              <w:left w:val="nil"/>
              <w:bottom w:val="nil"/>
              <w:right w:val="nil"/>
            </w:tcBorders>
            <w:vAlign w:val="center"/>
          </w:tcPr>
          <w:p w14:paraId="4764A53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2,04</w:t>
            </w:r>
          </w:p>
        </w:tc>
        <w:tc>
          <w:tcPr>
            <w:tcW w:w="855" w:type="dxa"/>
            <w:tcBorders>
              <w:top w:val="nil"/>
              <w:left w:val="nil"/>
              <w:bottom w:val="nil"/>
              <w:right w:val="nil"/>
            </w:tcBorders>
            <w:vAlign w:val="center"/>
          </w:tcPr>
          <w:p w14:paraId="7B23176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3" w:type="dxa"/>
            <w:tcBorders>
              <w:top w:val="nil"/>
              <w:left w:val="nil"/>
              <w:bottom w:val="nil"/>
              <w:right w:val="nil"/>
            </w:tcBorders>
            <w:vAlign w:val="center"/>
          </w:tcPr>
          <w:p w14:paraId="0C46B8B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5,17</w:t>
            </w:r>
          </w:p>
        </w:tc>
        <w:tc>
          <w:tcPr>
            <w:tcW w:w="1283" w:type="dxa"/>
            <w:tcBorders>
              <w:top w:val="nil"/>
              <w:left w:val="nil"/>
              <w:bottom w:val="nil"/>
              <w:right w:val="nil"/>
            </w:tcBorders>
            <w:vAlign w:val="center"/>
          </w:tcPr>
          <w:p w14:paraId="102A2C8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0,63</w:t>
            </w:r>
          </w:p>
        </w:tc>
        <w:tc>
          <w:tcPr>
            <w:tcW w:w="712" w:type="dxa"/>
            <w:tcBorders>
              <w:top w:val="nil"/>
              <w:left w:val="nil"/>
              <w:bottom w:val="nil"/>
              <w:right w:val="nil"/>
            </w:tcBorders>
            <w:vAlign w:val="center"/>
          </w:tcPr>
          <w:p w14:paraId="3CFA6F1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5" w:type="dxa"/>
            <w:tcBorders>
              <w:top w:val="nil"/>
              <w:left w:val="nil"/>
              <w:bottom w:val="nil"/>
              <w:right w:val="nil"/>
            </w:tcBorders>
            <w:vAlign w:val="center"/>
          </w:tcPr>
          <w:p w14:paraId="6E8576F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3,96</w:t>
            </w:r>
          </w:p>
        </w:tc>
      </w:tr>
      <w:tr w:rsidR="009553FB" w:rsidRPr="00F57393" w14:paraId="6450975B" w14:textId="77777777" w:rsidTr="009553FB">
        <w:trPr>
          <w:trHeight w:val="325"/>
        </w:trPr>
        <w:tc>
          <w:tcPr>
            <w:tcW w:w="1420" w:type="dxa"/>
            <w:tcBorders>
              <w:top w:val="nil"/>
              <w:left w:val="nil"/>
              <w:bottom w:val="nil"/>
              <w:right w:val="nil"/>
            </w:tcBorders>
            <w:vAlign w:val="center"/>
          </w:tcPr>
          <w:p w14:paraId="5DF2BA6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TP.Hà Tĩnh</w:t>
            </w:r>
          </w:p>
        </w:tc>
        <w:tc>
          <w:tcPr>
            <w:tcW w:w="856" w:type="dxa"/>
            <w:tcBorders>
              <w:top w:val="nil"/>
              <w:left w:val="nil"/>
              <w:bottom w:val="nil"/>
              <w:right w:val="nil"/>
            </w:tcBorders>
            <w:vAlign w:val="center"/>
          </w:tcPr>
          <w:p w14:paraId="43E56F4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bottom w:val="nil"/>
              <w:right w:val="nil"/>
            </w:tcBorders>
            <w:vAlign w:val="center"/>
          </w:tcPr>
          <w:p w14:paraId="53EB1F0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0,33</w:t>
            </w:r>
          </w:p>
        </w:tc>
        <w:tc>
          <w:tcPr>
            <w:tcW w:w="1283" w:type="dxa"/>
            <w:tcBorders>
              <w:top w:val="nil"/>
              <w:left w:val="nil"/>
              <w:bottom w:val="nil"/>
              <w:right w:val="nil"/>
            </w:tcBorders>
            <w:vAlign w:val="center"/>
          </w:tcPr>
          <w:p w14:paraId="7E11613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0,01</w:t>
            </w:r>
          </w:p>
        </w:tc>
        <w:tc>
          <w:tcPr>
            <w:tcW w:w="656" w:type="dxa"/>
            <w:tcBorders>
              <w:top w:val="nil"/>
              <w:left w:val="nil"/>
              <w:bottom w:val="nil"/>
              <w:right w:val="nil"/>
            </w:tcBorders>
            <w:vAlign w:val="center"/>
          </w:tcPr>
          <w:p w14:paraId="7BCC9FB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72" w:type="dxa"/>
            <w:tcBorders>
              <w:top w:val="nil"/>
              <w:left w:val="nil"/>
              <w:bottom w:val="nil"/>
              <w:right w:val="nil"/>
            </w:tcBorders>
            <w:vAlign w:val="center"/>
          </w:tcPr>
          <w:p w14:paraId="741792E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0,25</w:t>
            </w:r>
          </w:p>
        </w:tc>
        <w:tc>
          <w:tcPr>
            <w:tcW w:w="855" w:type="dxa"/>
            <w:tcBorders>
              <w:top w:val="nil"/>
              <w:left w:val="nil"/>
              <w:bottom w:val="nil"/>
              <w:right w:val="nil"/>
            </w:tcBorders>
            <w:vAlign w:val="center"/>
          </w:tcPr>
          <w:p w14:paraId="476CACD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713" w:type="dxa"/>
            <w:tcBorders>
              <w:top w:val="nil"/>
              <w:left w:val="nil"/>
              <w:bottom w:val="nil"/>
              <w:right w:val="nil"/>
            </w:tcBorders>
            <w:vAlign w:val="center"/>
          </w:tcPr>
          <w:p w14:paraId="2F30BCF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5,34</w:t>
            </w:r>
          </w:p>
        </w:tc>
        <w:tc>
          <w:tcPr>
            <w:tcW w:w="1283" w:type="dxa"/>
            <w:tcBorders>
              <w:top w:val="nil"/>
              <w:left w:val="nil"/>
              <w:bottom w:val="nil"/>
              <w:right w:val="nil"/>
            </w:tcBorders>
            <w:vAlign w:val="center"/>
          </w:tcPr>
          <w:p w14:paraId="7BCDC39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0,89</w:t>
            </w:r>
          </w:p>
        </w:tc>
        <w:tc>
          <w:tcPr>
            <w:tcW w:w="712" w:type="dxa"/>
            <w:tcBorders>
              <w:top w:val="nil"/>
              <w:left w:val="nil"/>
              <w:bottom w:val="nil"/>
              <w:right w:val="nil"/>
            </w:tcBorders>
            <w:vAlign w:val="center"/>
          </w:tcPr>
          <w:p w14:paraId="1FD567B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w:t>
            </w:r>
          </w:p>
        </w:tc>
        <w:tc>
          <w:tcPr>
            <w:tcW w:w="715" w:type="dxa"/>
            <w:tcBorders>
              <w:top w:val="nil"/>
              <w:left w:val="nil"/>
              <w:bottom w:val="nil"/>
              <w:right w:val="nil"/>
            </w:tcBorders>
            <w:vAlign w:val="center"/>
          </w:tcPr>
          <w:p w14:paraId="58F9056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4,84</w:t>
            </w:r>
          </w:p>
        </w:tc>
      </w:tr>
      <w:tr w:rsidR="009553FB" w:rsidRPr="00F57393" w14:paraId="5E7EA445" w14:textId="77777777" w:rsidTr="009553FB">
        <w:trPr>
          <w:trHeight w:val="283"/>
        </w:trPr>
        <w:tc>
          <w:tcPr>
            <w:tcW w:w="1420" w:type="dxa"/>
            <w:tcBorders>
              <w:top w:val="nil"/>
              <w:left w:val="nil"/>
              <w:bottom w:val="nil"/>
              <w:right w:val="nil"/>
            </w:tcBorders>
            <w:vAlign w:val="center"/>
          </w:tcPr>
          <w:p w14:paraId="02CB699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Hồng Lĩnh</w:t>
            </w:r>
          </w:p>
        </w:tc>
        <w:tc>
          <w:tcPr>
            <w:tcW w:w="856" w:type="dxa"/>
            <w:tcBorders>
              <w:top w:val="nil"/>
              <w:left w:val="nil"/>
              <w:bottom w:val="nil"/>
              <w:right w:val="nil"/>
            </w:tcBorders>
            <w:vAlign w:val="center"/>
          </w:tcPr>
          <w:p w14:paraId="509E45B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2" w:type="dxa"/>
            <w:tcBorders>
              <w:top w:val="nil"/>
              <w:left w:val="nil"/>
              <w:bottom w:val="nil"/>
              <w:right w:val="nil"/>
            </w:tcBorders>
            <w:vAlign w:val="center"/>
          </w:tcPr>
          <w:p w14:paraId="62E4FCA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0,17</w:t>
            </w:r>
          </w:p>
        </w:tc>
        <w:tc>
          <w:tcPr>
            <w:tcW w:w="1283" w:type="dxa"/>
            <w:tcBorders>
              <w:top w:val="nil"/>
              <w:left w:val="nil"/>
              <w:bottom w:val="nil"/>
              <w:right w:val="nil"/>
            </w:tcBorders>
            <w:vAlign w:val="center"/>
          </w:tcPr>
          <w:p w14:paraId="05BDA9F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0,05</w:t>
            </w:r>
          </w:p>
        </w:tc>
        <w:tc>
          <w:tcPr>
            <w:tcW w:w="656" w:type="dxa"/>
            <w:tcBorders>
              <w:top w:val="nil"/>
              <w:left w:val="nil"/>
              <w:bottom w:val="nil"/>
              <w:right w:val="nil"/>
            </w:tcBorders>
            <w:vAlign w:val="center"/>
          </w:tcPr>
          <w:p w14:paraId="582D9ED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72" w:type="dxa"/>
            <w:tcBorders>
              <w:top w:val="nil"/>
              <w:left w:val="nil"/>
              <w:bottom w:val="nil"/>
              <w:right w:val="nil"/>
            </w:tcBorders>
            <w:vAlign w:val="center"/>
          </w:tcPr>
          <w:p w14:paraId="6933E74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0,15</w:t>
            </w:r>
          </w:p>
        </w:tc>
        <w:tc>
          <w:tcPr>
            <w:tcW w:w="855" w:type="dxa"/>
            <w:tcBorders>
              <w:top w:val="nil"/>
              <w:left w:val="nil"/>
              <w:bottom w:val="nil"/>
              <w:right w:val="nil"/>
            </w:tcBorders>
            <w:vAlign w:val="center"/>
          </w:tcPr>
          <w:p w14:paraId="073CD06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713" w:type="dxa"/>
            <w:tcBorders>
              <w:top w:val="nil"/>
              <w:left w:val="nil"/>
              <w:bottom w:val="nil"/>
              <w:right w:val="nil"/>
            </w:tcBorders>
            <w:vAlign w:val="center"/>
          </w:tcPr>
          <w:p w14:paraId="43140D6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7,18</w:t>
            </w:r>
          </w:p>
        </w:tc>
        <w:tc>
          <w:tcPr>
            <w:tcW w:w="1283" w:type="dxa"/>
            <w:tcBorders>
              <w:top w:val="nil"/>
              <w:left w:val="nil"/>
              <w:bottom w:val="nil"/>
              <w:right w:val="nil"/>
            </w:tcBorders>
            <w:vAlign w:val="center"/>
          </w:tcPr>
          <w:p w14:paraId="735330A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1,21</w:t>
            </w:r>
          </w:p>
        </w:tc>
        <w:tc>
          <w:tcPr>
            <w:tcW w:w="712" w:type="dxa"/>
            <w:tcBorders>
              <w:top w:val="nil"/>
              <w:left w:val="nil"/>
              <w:bottom w:val="nil"/>
              <w:right w:val="nil"/>
            </w:tcBorders>
            <w:vAlign w:val="center"/>
          </w:tcPr>
          <w:p w14:paraId="597DBF9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7</w:t>
            </w:r>
          </w:p>
        </w:tc>
        <w:tc>
          <w:tcPr>
            <w:tcW w:w="715" w:type="dxa"/>
            <w:tcBorders>
              <w:top w:val="nil"/>
              <w:left w:val="nil"/>
              <w:bottom w:val="nil"/>
              <w:right w:val="nil"/>
            </w:tcBorders>
            <w:vAlign w:val="center"/>
          </w:tcPr>
          <w:p w14:paraId="482C171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6,32</w:t>
            </w:r>
          </w:p>
        </w:tc>
      </w:tr>
      <w:tr w:rsidR="009553FB" w:rsidRPr="00F57393" w14:paraId="725740E5" w14:textId="77777777" w:rsidTr="009553FB">
        <w:trPr>
          <w:trHeight w:val="391"/>
        </w:trPr>
        <w:tc>
          <w:tcPr>
            <w:tcW w:w="1420" w:type="dxa"/>
            <w:tcBorders>
              <w:top w:val="nil"/>
              <w:left w:val="nil"/>
              <w:bottom w:val="nil"/>
              <w:right w:val="nil"/>
            </w:tcBorders>
            <w:vAlign w:val="center"/>
          </w:tcPr>
          <w:p w14:paraId="3B70DFE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TX.Kỳ Anh</w:t>
            </w:r>
          </w:p>
        </w:tc>
        <w:tc>
          <w:tcPr>
            <w:tcW w:w="856" w:type="dxa"/>
            <w:tcBorders>
              <w:top w:val="nil"/>
              <w:left w:val="nil"/>
              <w:bottom w:val="nil"/>
              <w:right w:val="nil"/>
            </w:tcBorders>
            <w:vAlign w:val="center"/>
          </w:tcPr>
          <w:p w14:paraId="74499B6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0,005</w:t>
            </w:r>
          </w:p>
        </w:tc>
        <w:tc>
          <w:tcPr>
            <w:tcW w:w="712" w:type="dxa"/>
            <w:tcBorders>
              <w:top w:val="nil"/>
              <w:left w:val="nil"/>
              <w:bottom w:val="nil"/>
              <w:right w:val="nil"/>
            </w:tcBorders>
            <w:vAlign w:val="center"/>
          </w:tcPr>
          <w:p w14:paraId="46DB57A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1,16</w:t>
            </w:r>
          </w:p>
        </w:tc>
        <w:tc>
          <w:tcPr>
            <w:tcW w:w="1283" w:type="dxa"/>
            <w:tcBorders>
              <w:top w:val="nil"/>
              <w:left w:val="nil"/>
              <w:bottom w:val="nil"/>
              <w:right w:val="nil"/>
            </w:tcBorders>
            <w:vAlign w:val="center"/>
          </w:tcPr>
          <w:p w14:paraId="67BF1D3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0,14</w:t>
            </w:r>
          </w:p>
        </w:tc>
        <w:tc>
          <w:tcPr>
            <w:tcW w:w="656" w:type="dxa"/>
            <w:tcBorders>
              <w:top w:val="nil"/>
              <w:left w:val="nil"/>
              <w:bottom w:val="nil"/>
              <w:right w:val="nil"/>
            </w:tcBorders>
            <w:vAlign w:val="center"/>
          </w:tcPr>
          <w:p w14:paraId="29D024D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31211F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1,08</w:t>
            </w:r>
          </w:p>
        </w:tc>
        <w:tc>
          <w:tcPr>
            <w:tcW w:w="855" w:type="dxa"/>
            <w:tcBorders>
              <w:top w:val="nil"/>
              <w:left w:val="nil"/>
              <w:bottom w:val="nil"/>
              <w:right w:val="nil"/>
            </w:tcBorders>
            <w:vAlign w:val="center"/>
          </w:tcPr>
          <w:p w14:paraId="5ED54AB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0,015</w:t>
            </w:r>
          </w:p>
        </w:tc>
        <w:tc>
          <w:tcPr>
            <w:tcW w:w="713" w:type="dxa"/>
            <w:tcBorders>
              <w:top w:val="nil"/>
              <w:left w:val="nil"/>
              <w:bottom w:val="nil"/>
              <w:right w:val="nil"/>
            </w:tcBorders>
            <w:vAlign w:val="center"/>
          </w:tcPr>
          <w:p w14:paraId="379FF02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5,16</w:t>
            </w:r>
          </w:p>
        </w:tc>
        <w:tc>
          <w:tcPr>
            <w:tcW w:w="1283" w:type="dxa"/>
            <w:tcBorders>
              <w:top w:val="nil"/>
              <w:left w:val="nil"/>
              <w:bottom w:val="nil"/>
              <w:right w:val="nil"/>
            </w:tcBorders>
            <w:vAlign w:val="center"/>
          </w:tcPr>
          <w:p w14:paraId="0DCBC47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0,81</w:t>
            </w:r>
          </w:p>
        </w:tc>
        <w:tc>
          <w:tcPr>
            <w:tcW w:w="712" w:type="dxa"/>
            <w:tcBorders>
              <w:top w:val="nil"/>
              <w:left w:val="nil"/>
              <w:bottom w:val="nil"/>
              <w:right w:val="nil"/>
            </w:tcBorders>
            <w:vAlign w:val="center"/>
          </w:tcPr>
          <w:p w14:paraId="5D3C854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5" w:type="dxa"/>
            <w:tcBorders>
              <w:top w:val="nil"/>
              <w:left w:val="nil"/>
              <w:bottom w:val="nil"/>
              <w:right w:val="nil"/>
            </w:tcBorders>
            <w:vAlign w:val="center"/>
          </w:tcPr>
          <w:p w14:paraId="75D11D2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4,44</w:t>
            </w:r>
          </w:p>
        </w:tc>
      </w:tr>
      <w:tr w:rsidR="009553FB" w:rsidRPr="00F57393" w14:paraId="3609FB2A" w14:textId="77777777" w:rsidTr="009553FB">
        <w:trPr>
          <w:trHeight w:val="283"/>
        </w:trPr>
        <w:tc>
          <w:tcPr>
            <w:tcW w:w="1420" w:type="dxa"/>
            <w:tcBorders>
              <w:top w:val="nil"/>
              <w:left w:val="nil"/>
              <w:right w:val="nil"/>
            </w:tcBorders>
            <w:vAlign w:val="center"/>
          </w:tcPr>
          <w:p w14:paraId="18617D2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Vũ Quang</w:t>
            </w:r>
          </w:p>
        </w:tc>
        <w:tc>
          <w:tcPr>
            <w:tcW w:w="856" w:type="dxa"/>
            <w:tcBorders>
              <w:top w:val="nil"/>
              <w:left w:val="nil"/>
              <w:right w:val="nil"/>
            </w:tcBorders>
            <w:vAlign w:val="center"/>
          </w:tcPr>
          <w:p w14:paraId="6F0B845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12" w:type="dxa"/>
            <w:tcBorders>
              <w:top w:val="nil"/>
              <w:left w:val="nil"/>
              <w:right w:val="nil"/>
            </w:tcBorders>
            <w:vAlign w:val="center"/>
          </w:tcPr>
          <w:p w14:paraId="27E1779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0,83</w:t>
            </w:r>
          </w:p>
        </w:tc>
        <w:tc>
          <w:tcPr>
            <w:tcW w:w="1283" w:type="dxa"/>
            <w:tcBorders>
              <w:top w:val="nil"/>
              <w:left w:val="nil"/>
              <w:right w:val="nil"/>
            </w:tcBorders>
            <w:vAlign w:val="center"/>
          </w:tcPr>
          <w:p w14:paraId="0FB4CDB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0,15</w:t>
            </w:r>
          </w:p>
        </w:tc>
        <w:tc>
          <w:tcPr>
            <w:tcW w:w="656" w:type="dxa"/>
            <w:tcBorders>
              <w:top w:val="nil"/>
              <w:left w:val="nil"/>
              <w:right w:val="nil"/>
            </w:tcBorders>
            <w:vAlign w:val="center"/>
          </w:tcPr>
          <w:p w14:paraId="2644CFB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right w:val="nil"/>
            </w:tcBorders>
            <w:vAlign w:val="center"/>
          </w:tcPr>
          <w:p w14:paraId="38E2022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0,52</w:t>
            </w:r>
          </w:p>
        </w:tc>
        <w:tc>
          <w:tcPr>
            <w:tcW w:w="855" w:type="dxa"/>
            <w:tcBorders>
              <w:top w:val="nil"/>
              <w:left w:val="nil"/>
              <w:right w:val="nil"/>
            </w:tcBorders>
            <w:vAlign w:val="center"/>
          </w:tcPr>
          <w:p w14:paraId="5178E45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13" w:type="dxa"/>
            <w:tcBorders>
              <w:top w:val="nil"/>
              <w:left w:val="nil"/>
              <w:right w:val="nil"/>
            </w:tcBorders>
            <w:vAlign w:val="center"/>
          </w:tcPr>
          <w:p w14:paraId="25DBA49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4,67</w:t>
            </w:r>
          </w:p>
        </w:tc>
        <w:tc>
          <w:tcPr>
            <w:tcW w:w="1283" w:type="dxa"/>
            <w:tcBorders>
              <w:top w:val="nil"/>
              <w:left w:val="nil"/>
              <w:right w:val="nil"/>
            </w:tcBorders>
            <w:vAlign w:val="center"/>
          </w:tcPr>
          <w:p w14:paraId="7646BC7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0,67</w:t>
            </w:r>
          </w:p>
        </w:tc>
        <w:tc>
          <w:tcPr>
            <w:tcW w:w="712" w:type="dxa"/>
            <w:tcBorders>
              <w:top w:val="nil"/>
              <w:left w:val="nil"/>
              <w:right w:val="nil"/>
            </w:tcBorders>
            <w:vAlign w:val="center"/>
          </w:tcPr>
          <w:p w14:paraId="12B8886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5" w:type="dxa"/>
            <w:tcBorders>
              <w:top w:val="nil"/>
              <w:left w:val="nil"/>
              <w:right w:val="nil"/>
            </w:tcBorders>
            <w:vAlign w:val="center"/>
          </w:tcPr>
          <w:p w14:paraId="4C56B92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2,93</w:t>
            </w:r>
          </w:p>
        </w:tc>
      </w:tr>
    </w:tbl>
    <w:p w14:paraId="37F5469C" w14:textId="77777777" w:rsidR="009553FB" w:rsidRPr="00F57393" w:rsidRDefault="009553FB" w:rsidP="004E2130">
      <w:pPr>
        <w:spacing w:after="0" w:line="360" w:lineRule="auto"/>
        <w:jc w:val="both"/>
        <w:rPr>
          <w:bCs/>
          <w:sz w:val="24"/>
        </w:rPr>
      </w:pPr>
      <w:r w:rsidRPr="00F57393">
        <w:rPr>
          <w:bCs/>
          <w:sz w:val="24"/>
        </w:rPr>
        <w:lastRenderedPageBreak/>
        <w:t xml:space="preserve">Sự phân bố mật độ muỗi, bọ gậy của 2 loài muỗi </w:t>
      </w:r>
      <w:r w:rsidRPr="00E96D56">
        <w:rPr>
          <w:bCs/>
          <w:i/>
          <w:sz w:val="24"/>
        </w:rPr>
        <w:t>Aedes</w:t>
      </w:r>
      <w:r w:rsidRPr="00F57393">
        <w:rPr>
          <w:bCs/>
          <w:sz w:val="24"/>
        </w:rPr>
        <w:t xml:space="preserve"> có sự khác nhau. Chỉ số DI của muỗ</w:t>
      </w:r>
      <w:r>
        <w:rPr>
          <w:bCs/>
          <w:sz w:val="24"/>
        </w:rPr>
        <w:t xml:space="preserve">i </w:t>
      </w:r>
      <w:r w:rsidRPr="00E96D56">
        <w:rPr>
          <w:bCs/>
          <w:i/>
          <w:sz w:val="24"/>
        </w:rPr>
        <w:t>ae.aegypti</w:t>
      </w:r>
      <w:r w:rsidRPr="00F57393">
        <w:rPr>
          <w:bCs/>
          <w:sz w:val="24"/>
        </w:rPr>
        <w:t xml:space="preserve"> cao nhất tại TX.Kỳ</w:t>
      </w:r>
      <w:r>
        <w:rPr>
          <w:bCs/>
          <w:sz w:val="24"/>
        </w:rPr>
        <w:t xml:space="preserve"> Anh trong khi</w:t>
      </w:r>
      <w:r w:rsidRPr="00F57393">
        <w:rPr>
          <w:bCs/>
          <w:sz w:val="24"/>
        </w:rPr>
        <w:t xml:space="preserve"> muỗ</w:t>
      </w:r>
      <w:r>
        <w:rPr>
          <w:bCs/>
          <w:sz w:val="24"/>
        </w:rPr>
        <w:t xml:space="preserve">i </w:t>
      </w:r>
      <w:r w:rsidRPr="00E96D56">
        <w:rPr>
          <w:bCs/>
          <w:i/>
          <w:sz w:val="24"/>
        </w:rPr>
        <w:t xml:space="preserve">ae.albopictus </w:t>
      </w:r>
      <w:r w:rsidRPr="00F57393">
        <w:rPr>
          <w:bCs/>
          <w:sz w:val="24"/>
        </w:rPr>
        <w:t xml:space="preserve">chỉ số DI cao nhất tại huyện Nghi Xuân. </w:t>
      </w:r>
      <w:r>
        <w:rPr>
          <w:bCs/>
          <w:sz w:val="24"/>
        </w:rPr>
        <w:t xml:space="preserve">Chỉ số bọ gậy </w:t>
      </w:r>
      <w:r w:rsidRPr="00E96D56">
        <w:rPr>
          <w:bCs/>
          <w:i/>
          <w:sz w:val="24"/>
        </w:rPr>
        <w:t>ae.aegypti</w:t>
      </w:r>
      <w:r>
        <w:rPr>
          <w:bCs/>
          <w:sz w:val="24"/>
        </w:rPr>
        <w:t xml:space="preserve"> </w:t>
      </w:r>
      <w:r w:rsidRPr="00F57393">
        <w:rPr>
          <w:bCs/>
          <w:sz w:val="24"/>
        </w:rPr>
        <w:t>ghi nhận cao nhất tại các điểm Hương Khê và Nghi Xuân, cụ thể, chỉ số</w:t>
      </w:r>
      <w:r>
        <w:rPr>
          <w:bCs/>
          <w:sz w:val="24"/>
        </w:rPr>
        <w:t xml:space="preserve"> HI, BI,CI ,</w:t>
      </w:r>
      <w:r w:rsidRPr="00F57393">
        <w:rPr>
          <w:bCs/>
          <w:sz w:val="24"/>
        </w:rPr>
        <w:t>CSMĐBG tại Hương Khê lần lượt là 4,65%; 5%; 2,93% và 0,44, huyện Nghi Xuân lần lượt là 4,33%; 5%; 3,28% và 0,29</w:t>
      </w:r>
      <w:r>
        <w:rPr>
          <w:bCs/>
          <w:sz w:val="24"/>
        </w:rPr>
        <w:t xml:space="preserve">. Còn chỉ số mật độ bọ gậy </w:t>
      </w:r>
      <w:r w:rsidRPr="00E96D56">
        <w:rPr>
          <w:bCs/>
          <w:i/>
          <w:sz w:val="24"/>
        </w:rPr>
        <w:t>ae.albopictus</w:t>
      </w:r>
      <w:r>
        <w:rPr>
          <w:bCs/>
          <w:sz w:val="24"/>
        </w:rPr>
        <w:t xml:space="preserve"> </w:t>
      </w:r>
      <w:r w:rsidRPr="00F57393">
        <w:rPr>
          <w:bCs/>
          <w:sz w:val="24"/>
        </w:rPr>
        <w:t>tập trung cao nhất tại huyện Hương Sơn và Hồng Lĩnh, cụ thể chỉ số HI, BI, CI, CSMĐBG tại Hương Sơn lần lượt là 9,5%; 10%; 4,96% và 1,69%, Hồng Lĩnh lần lượt là 7,18%; 7%; 6,32% và 1,21%</w:t>
      </w:r>
    </w:p>
    <w:p w14:paraId="57A2AC08" w14:textId="77777777" w:rsidR="009553FB" w:rsidRPr="00F57393" w:rsidRDefault="009553FB" w:rsidP="009553FB">
      <w:pPr>
        <w:pStyle w:val="ListParagraph"/>
        <w:spacing w:after="0" w:line="360" w:lineRule="auto"/>
        <w:ind w:left="0" w:firstLine="720"/>
        <w:jc w:val="center"/>
        <w:rPr>
          <w:rFonts w:ascii="Times New Roman" w:hAnsi="Times New Roman"/>
          <w:b/>
          <w:bCs/>
          <w:sz w:val="24"/>
          <w:szCs w:val="24"/>
        </w:rPr>
      </w:pPr>
      <w:r w:rsidRPr="00F57393">
        <w:rPr>
          <w:rFonts w:ascii="Times New Roman" w:hAnsi="Times New Roman"/>
          <w:b/>
          <w:bCs/>
          <w:sz w:val="24"/>
          <w:szCs w:val="24"/>
        </w:rPr>
        <w:t xml:space="preserve">Bảng 2. Phân bố chỉ số muỗi, bọ gậy </w:t>
      </w:r>
      <w:r w:rsidRPr="00F57393">
        <w:rPr>
          <w:rFonts w:ascii="Times New Roman" w:hAnsi="Times New Roman"/>
          <w:b/>
          <w:bCs/>
          <w:i/>
          <w:sz w:val="24"/>
          <w:szCs w:val="24"/>
        </w:rPr>
        <w:t xml:space="preserve">Aedes </w:t>
      </w:r>
      <w:r>
        <w:rPr>
          <w:rFonts w:ascii="Times New Roman" w:hAnsi="Times New Roman"/>
          <w:b/>
          <w:bCs/>
          <w:sz w:val="24"/>
          <w:szCs w:val="24"/>
        </w:rPr>
        <w:t>theo các tháng</w:t>
      </w:r>
    </w:p>
    <w:tbl>
      <w:tblPr>
        <w:tblStyle w:val="TableGrid"/>
        <w:tblW w:w="9808" w:type="dxa"/>
        <w:tblInd w:w="-572" w:type="dxa"/>
        <w:tblLayout w:type="fixed"/>
        <w:tblLook w:val="04A0" w:firstRow="1" w:lastRow="0" w:firstColumn="1" w:lastColumn="0" w:noHBand="0" w:noVBand="1"/>
      </w:tblPr>
      <w:tblGrid>
        <w:gridCol w:w="1278"/>
        <w:gridCol w:w="851"/>
        <w:gridCol w:w="708"/>
        <w:gridCol w:w="1279"/>
        <w:gridCol w:w="653"/>
        <w:gridCol w:w="772"/>
        <w:gridCol w:w="851"/>
        <w:gridCol w:w="843"/>
        <w:gridCol w:w="1134"/>
        <w:gridCol w:w="721"/>
        <w:gridCol w:w="712"/>
        <w:gridCol w:w="6"/>
      </w:tblGrid>
      <w:tr w:rsidR="009553FB" w:rsidRPr="00F57393" w14:paraId="6C7E345F" w14:textId="77777777" w:rsidTr="009553FB">
        <w:trPr>
          <w:trHeight w:val="318"/>
        </w:trPr>
        <w:tc>
          <w:tcPr>
            <w:tcW w:w="1278" w:type="dxa"/>
            <w:vMerge w:val="restart"/>
            <w:tcBorders>
              <w:left w:val="nil"/>
              <w:bottom w:val="single" w:sz="4" w:space="0" w:color="auto"/>
              <w:right w:val="nil"/>
              <w:tl2br w:val="single" w:sz="4" w:space="0" w:color="auto"/>
            </w:tcBorders>
            <w:vAlign w:val="center"/>
          </w:tcPr>
          <w:p w14:paraId="16AE9530" w14:textId="77777777" w:rsidR="009553FB" w:rsidRPr="00F57393" w:rsidRDefault="009553FB" w:rsidP="009553FB">
            <w:pPr>
              <w:jc w:val="center"/>
              <w:rPr>
                <w:b/>
                <w:sz w:val="24"/>
              </w:rPr>
            </w:pPr>
            <w:r w:rsidRPr="00F57393">
              <w:rPr>
                <w:b/>
                <w:sz w:val="24"/>
              </w:rPr>
              <w:t>Chỉ số</w:t>
            </w:r>
          </w:p>
          <w:p w14:paraId="429E0397" w14:textId="77777777" w:rsidR="009553FB" w:rsidRPr="00F57393" w:rsidRDefault="009553FB" w:rsidP="009553FB">
            <w:pPr>
              <w:jc w:val="center"/>
              <w:rPr>
                <w:b/>
                <w:sz w:val="24"/>
              </w:rPr>
            </w:pPr>
          </w:p>
          <w:p w14:paraId="42FC97B0" w14:textId="77777777" w:rsidR="009553FB" w:rsidRPr="00F57393" w:rsidRDefault="009553FB" w:rsidP="009553FB">
            <w:pPr>
              <w:jc w:val="center"/>
              <w:rPr>
                <w:b/>
                <w:sz w:val="24"/>
              </w:rPr>
            </w:pPr>
            <w:r w:rsidRPr="00F57393">
              <w:rPr>
                <w:b/>
                <w:sz w:val="24"/>
              </w:rPr>
              <w:t>Tháng</w:t>
            </w:r>
          </w:p>
        </w:tc>
        <w:tc>
          <w:tcPr>
            <w:tcW w:w="4263" w:type="dxa"/>
            <w:gridSpan w:val="5"/>
            <w:tcBorders>
              <w:left w:val="nil"/>
              <w:bottom w:val="single" w:sz="4" w:space="0" w:color="auto"/>
              <w:right w:val="nil"/>
            </w:tcBorders>
            <w:vAlign w:val="center"/>
          </w:tcPr>
          <w:p w14:paraId="6F5420FD" w14:textId="77777777" w:rsidR="009553FB" w:rsidRPr="00F57393" w:rsidRDefault="009553FB" w:rsidP="009553FB">
            <w:pPr>
              <w:jc w:val="center"/>
              <w:rPr>
                <w:b/>
                <w:i/>
                <w:sz w:val="24"/>
              </w:rPr>
            </w:pPr>
            <w:r w:rsidRPr="00F57393">
              <w:rPr>
                <w:b/>
                <w:i/>
                <w:sz w:val="24"/>
              </w:rPr>
              <w:t>Ae.aegypti</w:t>
            </w:r>
          </w:p>
        </w:tc>
        <w:tc>
          <w:tcPr>
            <w:tcW w:w="4267" w:type="dxa"/>
            <w:gridSpan w:val="6"/>
            <w:tcBorders>
              <w:left w:val="nil"/>
              <w:bottom w:val="single" w:sz="4" w:space="0" w:color="auto"/>
              <w:right w:val="nil"/>
            </w:tcBorders>
            <w:vAlign w:val="center"/>
          </w:tcPr>
          <w:p w14:paraId="098272E3" w14:textId="77777777" w:rsidR="009553FB" w:rsidRPr="00F57393" w:rsidRDefault="009553FB" w:rsidP="009553FB">
            <w:pPr>
              <w:jc w:val="center"/>
              <w:rPr>
                <w:b/>
                <w:i/>
                <w:sz w:val="24"/>
              </w:rPr>
            </w:pPr>
            <w:r w:rsidRPr="00F57393">
              <w:rPr>
                <w:b/>
                <w:i/>
                <w:sz w:val="24"/>
              </w:rPr>
              <w:t>Ae.albopictus</w:t>
            </w:r>
          </w:p>
        </w:tc>
      </w:tr>
      <w:tr w:rsidR="009553FB" w:rsidRPr="00F57393" w14:paraId="1F92CDAA" w14:textId="77777777" w:rsidTr="009553FB">
        <w:trPr>
          <w:gridAfter w:val="1"/>
          <w:wAfter w:w="6" w:type="dxa"/>
          <w:trHeight w:val="672"/>
        </w:trPr>
        <w:tc>
          <w:tcPr>
            <w:tcW w:w="1278" w:type="dxa"/>
            <w:vMerge/>
            <w:tcBorders>
              <w:top w:val="single" w:sz="4" w:space="0" w:color="auto"/>
              <w:left w:val="nil"/>
              <w:bottom w:val="single" w:sz="4" w:space="0" w:color="auto"/>
              <w:right w:val="nil"/>
              <w:tl2br w:val="single" w:sz="4" w:space="0" w:color="auto"/>
            </w:tcBorders>
            <w:vAlign w:val="center"/>
          </w:tcPr>
          <w:p w14:paraId="40AC0C69" w14:textId="77777777" w:rsidR="009553FB" w:rsidRPr="00F57393" w:rsidRDefault="009553FB" w:rsidP="009553FB">
            <w:pPr>
              <w:jc w:val="center"/>
              <w:rPr>
                <w:b/>
                <w:sz w:val="24"/>
              </w:rPr>
            </w:pPr>
          </w:p>
        </w:tc>
        <w:tc>
          <w:tcPr>
            <w:tcW w:w="851" w:type="dxa"/>
            <w:tcBorders>
              <w:top w:val="single" w:sz="4" w:space="0" w:color="auto"/>
              <w:left w:val="nil"/>
              <w:bottom w:val="single" w:sz="4" w:space="0" w:color="auto"/>
              <w:right w:val="nil"/>
            </w:tcBorders>
            <w:vAlign w:val="center"/>
          </w:tcPr>
          <w:p w14:paraId="2364E134" w14:textId="77777777" w:rsidR="009553FB" w:rsidRPr="00F57393" w:rsidRDefault="009553FB" w:rsidP="009553FB">
            <w:pPr>
              <w:jc w:val="center"/>
              <w:rPr>
                <w:b/>
                <w:sz w:val="24"/>
              </w:rPr>
            </w:pPr>
            <w:r w:rsidRPr="00F57393">
              <w:rPr>
                <w:b/>
                <w:sz w:val="24"/>
              </w:rPr>
              <w:t>DI</w:t>
            </w:r>
          </w:p>
          <w:p w14:paraId="70203F2F" w14:textId="77777777" w:rsidR="009553FB" w:rsidRPr="00F57393" w:rsidRDefault="009553FB" w:rsidP="009553FB">
            <w:pPr>
              <w:jc w:val="center"/>
              <w:rPr>
                <w:b/>
                <w:sz w:val="24"/>
              </w:rPr>
            </w:pPr>
            <w:r w:rsidRPr="00F57393">
              <w:rPr>
                <w:b/>
                <w:sz w:val="24"/>
              </w:rPr>
              <w:t>(c/n)</w:t>
            </w:r>
          </w:p>
        </w:tc>
        <w:tc>
          <w:tcPr>
            <w:tcW w:w="708" w:type="dxa"/>
            <w:tcBorders>
              <w:top w:val="single" w:sz="4" w:space="0" w:color="auto"/>
              <w:left w:val="nil"/>
              <w:bottom w:val="single" w:sz="4" w:space="0" w:color="auto"/>
              <w:right w:val="nil"/>
            </w:tcBorders>
            <w:vAlign w:val="center"/>
          </w:tcPr>
          <w:p w14:paraId="2024F03A" w14:textId="77777777" w:rsidR="009553FB" w:rsidRPr="00F57393" w:rsidRDefault="009553FB" w:rsidP="009553FB">
            <w:pPr>
              <w:jc w:val="center"/>
              <w:rPr>
                <w:b/>
                <w:sz w:val="24"/>
              </w:rPr>
            </w:pPr>
            <w:r w:rsidRPr="00F57393">
              <w:rPr>
                <w:b/>
                <w:sz w:val="24"/>
              </w:rPr>
              <w:t>HI</w:t>
            </w:r>
          </w:p>
          <w:p w14:paraId="4420A82D" w14:textId="77777777" w:rsidR="009553FB" w:rsidRPr="00F57393" w:rsidRDefault="009553FB" w:rsidP="009553FB">
            <w:pPr>
              <w:jc w:val="center"/>
              <w:rPr>
                <w:b/>
                <w:sz w:val="24"/>
              </w:rPr>
            </w:pPr>
            <w:r w:rsidRPr="00F57393">
              <w:rPr>
                <w:b/>
                <w:sz w:val="24"/>
              </w:rPr>
              <w:t>(%)</w:t>
            </w:r>
          </w:p>
        </w:tc>
        <w:tc>
          <w:tcPr>
            <w:tcW w:w="1279" w:type="dxa"/>
            <w:tcBorders>
              <w:top w:val="single" w:sz="4" w:space="0" w:color="auto"/>
              <w:left w:val="nil"/>
              <w:bottom w:val="single" w:sz="4" w:space="0" w:color="auto"/>
              <w:right w:val="nil"/>
            </w:tcBorders>
            <w:vAlign w:val="center"/>
          </w:tcPr>
          <w:p w14:paraId="33E0AEA6" w14:textId="77777777" w:rsidR="009553FB" w:rsidRPr="00F57393" w:rsidRDefault="009553FB" w:rsidP="009553FB">
            <w:pPr>
              <w:rPr>
                <w:b/>
                <w:sz w:val="24"/>
              </w:rPr>
            </w:pPr>
            <w:r w:rsidRPr="00F57393">
              <w:rPr>
                <w:b/>
                <w:sz w:val="24"/>
              </w:rPr>
              <w:t>CSMĐBG</w:t>
            </w:r>
          </w:p>
          <w:p w14:paraId="4D98EA26" w14:textId="77777777" w:rsidR="009553FB" w:rsidRPr="00F57393" w:rsidRDefault="009553FB" w:rsidP="009553FB">
            <w:pPr>
              <w:rPr>
                <w:b/>
                <w:sz w:val="24"/>
              </w:rPr>
            </w:pPr>
            <w:r w:rsidRPr="00F57393">
              <w:rPr>
                <w:b/>
                <w:sz w:val="24"/>
              </w:rPr>
              <w:t>(Con/nhà)</w:t>
            </w:r>
          </w:p>
        </w:tc>
        <w:tc>
          <w:tcPr>
            <w:tcW w:w="653" w:type="dxa"/>
            <w:tcBorders>
              <w:top w:val="single" w:sz="4" w:space="0" w:color="auto"/>
              <w:left w:val="nil"/>
              <w:bottom w:val="single" w:sz="4" w:space="0" w:color="auto"/>
              <w:right w:val="nil"/>
            </w:tcBorders>
            <w:vAlign w:val="center"/>
          </w:tcPr>
          <w:p w14:paraId="7E5B9775" w14:textId="77777777" w:rsidR="009553FB" w:rsidRPr="00F57393" w:rsidRDefault="009553FB" w:rsidP="009553FB">
            <w:pPr>
              <w:rPr>
                <w:b/>
                <w:sz w:val="24"/>
              </w:rPr>
            </w:pPr>
            <w:r w:rsidRPr="00F57393">
              <w:rPr>
                <w:b/>
                <w:sz w:val="24"/>
              </w:rPr>
              <w:t>BI</w:t>
            </w:r>
          </w:p>
          <w:p w14:paraId="1ACE53AD" w14:textId="77777777" w:rsidR="009553FB" w:rsidRPr="00F57393" w:rsidRDefault="009553FB" w:rsidP="009553FB">
            <w:pPr>
              <w:rPr>
                <w:b/>
                <w:sz w:val="24"/>
              </w:rPr>
            </w:pPr>
            <w:r w:rsidRPr="00F57393">
              <w:rPr>
                <w:b/>
                <w:sz w:val="24"/>
              </w:rPr>
              <w:t>(%)</w:t>
            </w:r>
          </w:p>
        </w:tc>
        <w:tc>
          <w:tcPr>
            <w:tcW w:w="772" w:type="dxa"/>
            <w:tcBorders>
              <w:top w:val="single" w:sz="4" w:space="0" w:color="auto"/>
              <w:left w:val="nil"/>
              <w:bottom w:val="single" w:sz="4" w:space="0" w:color="auto"/>
              <w:right w:val="nil"/>
            </w:tcBorders>
            <w:vAlign w:val="center"/>
          </w:tcPr>
          <w:p w14:paraId="786CC42C" w14:textId="77777777" w:rsidR="009553FB" w:rsidRPr="00F57393" w:rsidRDefault="009553FB" w:rsidP="009553FB">
            <w:pPr>
              <w:rPr>
                <w:b/>
                <w:sz w:val="24"/>
              </w:rPr>
            </w:pPr>
            <w:r w:rsidRPr="00F57393">
              <w:rPr>
                <w:b/>
                <w:sz w:val="24"/>
              </w:rPr>
              <w:t>CI</w:t>
            </w:r>
          </w:p>
          <w:p w14:paraId="7FAED241" w14:textId="77777777" w:rsidR="009553FB" w:rsidRPr="00F57393" w:rsidRDefault="009553FB" w:rsidP="009553FB">
            <w:pPr>
              <w:rPr>
                <w:b/>
                <w:sz w:val="24"/>
              </w:rPr>
            </w:pPr>
            <w:r w:rsidRPr="00F57393">
              <w:rPr>
                <w:b/>
                <w:sz w:val="24"/>
              </w:rPr>
              <w:t>(%)</w:t>
            </w:r>
          </w:p>
        </w:tc>
        <w:tc>
          <w:tcPr>
            <w:tcW w:w="851" w:type="dxa"/>
            <w:tcBorders>
              <w:top w:val="single" w:sz="4" w:space="0" w:color="auto"/>
              <w:left w:val="nil"/>
              <w:bottom w:val="single" w:sz="4" w:space="0" w:color="auto"/>
              <w:right w:val="nil"/>
            </w:tcBorders>
            <w:vAlign w:val="center"/>
          </w:tcPr>
          <w:p w14:paraId="70C4F4A2" w14:textId="77777777" w:rsidR="009553FB" w:rsidRPr="00F57393" w:rsidRDefault="009553FB" w:rsidP="009553FB">
            <w:pPr>
              <w:rPr>
                <w:b/>
                <w:sz w:val="24"/>
              </w:rPr>
            </w:pPr>
            <w:r w:rsidRPr="00F57393">
              <w:rPr>
                <w:b/>
                <w:sz w:val="24"/>
              </w:rPr>
              <w:t>DI</w:t>
            </w:r>
          </w:p>
          <w:p w14:paraId="4EE9CFC8" w14:textId="77777777" w:rsidR="009553FB" w:rsidRPr="00F57393" w:rsidRDefault="009553FB" w:rsidP="009553FB">
            <w:pPr>
              <w:rPr>
                <w:b/>
                <w:sz w:val="24"/>
              </w:rPr>
            </w:pPr>
            <w:r w:rsidRPr="00F57393">
              <w:rPr>
                <w:b/>
                <w:sz w:val="24"/>
              </w:rPr>
              <w:t>(c/n)</w:t>
            </w:r>
          </w:p>
        </w:tc>
        <w:tc>
          <w:tcPr>
            <w:tcW w:w="843" w:type="dxa"/>
            <w:tcBorders>
              <w:top w:val="single" w:sz="4" w:space="0" w:color="auto"/>
              <w:left w:val="nil"/>
              <w:bottom w:val="single" w:sz="4" w:space="0" w:color="auto"/>
              <w:right w:val="nil"/>
            </w:tcBorders>
            <w:vAlign w:val="center"/>
          </w:tcPr>
          <w:p w14:paraId="7AD4F8E7" w14:textId="77777777" w:rsidR="009553FB" w:rsidRPr="00F57393" w:rsidRDefault="009553FB" w:rsidP="009553FB">
            <w:pPr>
              <w:jc w:val="center"/>
              <w:rPr>
                <w:b/>
                <w:sz w:val="24"/>
              </w:rPr>
            </w:pPr>
            <w:r w:rsidRPr="00F57393">
              <w:rPr>
                <w:b/>
                <w:sz w:val="24"/>
              </w:rPr>
              <w:t>HI</w:t>
            </w:r>
          </w:p>
          <w:p w14:paraId="575DC089" w14:textId="77777777" w:rsidR="009553FB" w:rsidRPr="00F57393" w:rsidRDefault="009553FB" w:rsidP="009553FB">
            <w:pPr>
              <w:jc w:val="center"/>
              <w:rPr>
                <w:b/>
                <w:sz w:val="24"/>
              </w:rPr>
            </w:pPr>
            <w:r w:rsidRPr="00F57393">
              <w:rPr>
                <w:b/>
                <w:sz w:val="24"/>
              </w:rPr>
              <w:t>(%)</w:t>
            </w:r>
          </w:p>
        </w:tc>
        <w:tc>
          <w:tcPr>
            <w:tcW w:w="1134" w:type="dxa"/>
            <w:tcBorders>
              <w:top w:val="single" w:sz="4" w:space="0" w:color="auto"/>
              <w:left w:val="nil"/>
              <w:bottom w:val="single" w:sz="4" w:space="0" w:color="auto"/>
              <w:right w:val="nil"/>
            </w:tcBorders>
            <w:vAlign w:val="center"/>
          </w:tcPr>
          <w:p w14:paraId="42B0231B" w14:textId="77777777" w:rsidR="009553FB" w:rsidRPr="00CB2F5A" w:rsidRDefault="009553FB" w:rsidP="009553FB">
            <w:pPr>
              <w:jc w:val="center"/>
              <w:rPr>
                <w:b/>
                <w:sz w:val="20"/>
                <w:szCs w:val="20"/>
              </w:rPr>
            </w:pPr>
            <w:r w:rsidRPr="00CB2F5A">
              <w:rPr>
                <w:b/>
                <w:sz w:val="20"/>
                <w:szCs w:val="20"/>
              </w:rPr>
              <w:t>CSMĐBG</w:t>
            </w:r>
          </w:p>
          <w:p w14:paraId="7A3FACC1" w14:textId="77777777" w:rsidR="009553FB" w:rsidRPr="00F57393" w:rsidRDefault="009553FB" w:rsidP="009553FB">
            <w:pPr>
              <w:jc w:val="center"/>
              <w:rPr>
                <w:b/>
                <w:sz w:val="24"/>
              </w:rPr>
            </w:pPr>
            <w:r w:rsidRPr="00CB2F5A">
              <w:rPr>
                <w:b/>
                <w:sz w:val="20"/>
                <w:szCs w:val="20"/>
              </w:rPr>
              <w:t>(con/nhà)</w:t>
            </w:r>
          </w:p>
        </w:tc>
        <w:tc>
          <w:tcPr>
            <w:tcW w:w="721" w:type="dxa"/>
            <w:tcBorders>
              <w:top w:val="single" w:sz="4" w:space="0" w:color="auto"/>
              <w:left w:val="nil"/>
              <w:bottom w:val="single" w:sz="4" w:space="0" w:color="auto"/>
              <w:right w:val="nil"/>
            </w:tcBorders>
            <w:vAlign w:val="center"/>
          </w:tcPr>
          <w:p w14:paraId="77D3622B" w14:textId="77777777" w:rsidR="009553FB" w:rsidRPr="00F57393" w:rsidRDefault="009553FB" w:rsidP="009553FB">
            <w:pPr>
              <w:jc w:val="center"/>
              <w:rPr>
                <w:b/>
                <w:sz w:val="24"/>
              </w:rPr>
            </w:pPr>
            <w:r w:rsidRPr="00F57393">
              <w:rPr>
                <w:b/>
                <w:sz w:val="24"/>
              </w:rPr>
              <w:t>BI</w:t>
            </w:r>
          </w:p>
          <w:p w14:paraId="036A07C8" w14:textId="77777777" w:rsidR="009553FB" w:rsidRPr="00F57393" w:rsidRDefault="009553FB" w:rsidP="009553FB">
            <w:pPr>
              <w:jc w:val="center"/>
              <w:rPr>
                <w:b/>
                <w:sz w:val="24"/>
              </w:rPr>
            </w:pPr>
            <w:r w:rsidRPr="00F57393">
              <w:rPr>
                <w:b/>
                <w:sz w:val="24"/>
              </w:rPr>
              <w:t>(%)</w:t>
            </w:r>
          </w:p>
        </w:tc>
        <w:tc>
          <w:tcPr>
            <w:tcW w:w="712" w:type="dxa"/>
            <w:tcBorders>
              <w:top w:val="single" w:sz="4" w:space="0" w:color="auto"/>
              <w:left w:val="nil"/>
              <w:bottom w:val="single" w:sz="4" w:space="0" w:color="auto"/>
              <w:right w:val="nil"/>
            </w:tcBorders>
            <w:vAlign w:val="center"/>
          </w:tcPr>
          <w:p w14:paraId="15B93663" w14:textId="77777777" w:rsidR="009553FB" w:rsidRPr="00F57393" w:rsidRDefault="009553FB" w:rsidP="009553FB">
            <w:pPr>
              <w:jc w:val="center"/>
              <w:rPr>
                <w:b/>
                <w:sz w:val="24"/>
              </w:rPr>
            </w:pPr>
            <w:r w:rsidRPr="00F57393">
              <w:rPr>
                <w:b/>
                <w:sz w:val="24"/>
              </w:rPr>
              <w:t>CI</w:t>
            </w:r>
          </w:p>
          <w:p w14:paraId="7D682650" w14:textId="77777777" w:rsidR="009553FB" w:rsidRPr="00F57393" w:rsidRDefault="009553FB" w:rsidP="009553FB">
            <w:pPr>
              <w:jc w:val="center"/>
              <w:rPr>
                <w:b/>
                <w:sz w:val="24"/>
              </w:rPr>
            </w:pPr>
            <w:r w:rsidRPr="00F57393">
              <w:rPr>
                <w:b/>
                <w:sz w:val="24"/>
              </w:rPr>
              <w:t>(%)</w:t>
            </w:r>
          </w:p>
        </w:tc>
      </w:tr>
      <w:tr w:rsidR="009553FB" w:rsidRPr="00F57393" w14:paraId="0AF93B43" w14:textId="77777777" w:rsidTr="009553FB">
        <w:trPr>
          <w:gridAfter w:val="1"/>
          <w:wAfter w:w="6" w:type="dxa"/>
          <w:trHeight w:val="318"/>
        </w:trPr>
        <w:tc>
          <w:tcPr>
            <w:tcW w:w="1278" w:type="dxa"/>
            <w:tcBorders>
              <w:top w:val="single" w:sz="4" w:space="0" w:color="auto"/>
              <w:left w:val="nil"/>
              <w:bottom w:val="nil"/>
              <w:right w:val="nil"/>
            </w:tcBorders>
            <w:vAlign w:val="center"/>
          </w:tcPr>
          <w:p w14:paraId="5DE8BD4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9</w:t>
            </w:r>
          </w:p>
        </w:tc>
        <w:tc>
          <w:tcPr>
            <w:tcW w:w="851" w:type="dxa"/>
            <w:tcBorders>
              <w:top w:val="single" w:sz="4" w:space="0" w:color="auto"/>
              <w:left w:val="nil"/>
              <w:bottom w:val="nil"/>
              <w:right w:val="nil"/>
            </w:tcBorders>
            <w:vAlign w:val="center"/>
          </w:tcPr>
          <w:p w14:paraId="44B375A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08" w:type="dxa"/>
            <w:tcBorders>
              <w:top w:val="single" w:sz="4" w:space="0" w:color="auto"/>
              <w:left w:val="nil"/>
              <w:bottom w:val="nil"/>
              <w:right w:val="nil"/>
            </w:tcBorders>
            <w:vAlign w:val="center"/>
          </w:tcPr>
          <w:p w14:paraId="33B4C44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2,77</w:t>
            </w:r>
          </w:p>
        </w:tc>
        <w:tc>
          <w:tcPr>
            <w:tcW w:w="1279" w:type="dxa"/>
            <w:tcBorders>
              <w:top w:val="single" w:sz="4" w:space="0" w:color="auto"/>
              <w:left w:val="nil"/>
              <w:bottom w:val="nil"/>
              <w:right w:val="nil"/>
            </w:tcBorders>
            <w:vAlign w:val="center"/>
          </w:tcPr>
          <w:p w14:paraId="38DBD93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0,23</w:t>
            </w:r>
          </w:p>
        </w:tc>
        <w:tc>
          <w:tcPr>
            <w:tcW w:w="653" w:type="dxa"/>
            <w:tcBorders>
              <w:top w:val="single" w:sz="4" w:space="0" w:color="auto"/>
              <w:left w:val="nil"/>
              <w:bottom w:val="nil"/>
              <w:right w:val="nil"/>
            </w:tcBorders>
            <w:vAlign w:val="center"/>
          </w:tcPr>
          <w:p w14:paraId="6529475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3</w:t>
            </w:r>
          </w:p>
        </w:tc>
        <w:tc>
          <w:tcPr>
            <w:tcW w:w="772" w:type="dxa"/>
            <w:tcBorders>
              <w:top w:val="single" w:sz="4" w:space="0" w:color="auto"/>
              <w:left w:val="nil"/>
              <w:bottom w:val="nil"/>
              <w:right w:val="nil"/>
            </w:tcBorders>
            <w:vAlign w:val="center"/>
          </w:tcPr>
          <w:p w14:paraId="7BA269B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1,9</w:t>
            </w:r>
          </w:p>
        </w:tc>
        <w:tc>
          <w:tcPr>
            <w:tcW w:w="851" w:type="dxa"/>
            <w:tcBorders>
              <w:top w:val="single" w:sz="4" w:space="0" w:color="auto"/>
              <w:left w:val="nil"/>
              <w:bottom w:val="nil"/>
              <w:right w:val="nil"/>
            </w:tcBorders>
            <w:vAlign w:val="center"/>
          </w:tcPr>
          <w:p w14:paraId="20BF33AE" w14:textId="77777777" w:rsidR="009553FB" w:rsidRPr="007B2089" w:rsidRDefault="009553FB" w:rsidP="009553FB">
            <w:pPr>
              <w:pStyle w:val="ListParagraph"/>
              <w:tabs>
                <w:tab w:val="left" w:pos="1260"/>
              </w:tabs>
              <w:spacing w:after="0" w:line="240" w:lineRule="auto"/>
              <w:ind w:left="0"/>
              <w:jc w:val="center"/>
              <w:rPr>
                <w:rFonts w:ascii="Times New Roman" w:hAnsi="Times New Roman"/>
                <w:sz w:val="24"/>
                <w:szCs w:val="24"/>
              </w:rPr>
            </w:pPr>
            <w:r w:rsidRPr="007B2089">
              <w:rPr>
                <w:rFonts w:ascii="Times New Roman" w:hAnsi="Times New Roman"/>
                <w:sz w:val="24"/>
                <w:szCs w:val="24"/>
              </w:rPr>
              <w:t>0,01</w:t>
            </w:r>
          </w:p>
        </w:tc>
        <w:tc>
          <w:tcPr>
            <w:tcW w:w="843" w:type="dxa"/>
            <w:tcBorders>
              <w:top w:val="single" w:sz="4" w:space="0" w:color="auto"/>
              <w:left w:val="nil"/>
              <w:bottom w:val="nil"/>
              <w:right w:val="nil"/>
            </w:tcBorders>
            <w:vAlign w:val="center"/>
          </w:tcPr>
          <w:p w14:paraId="622E60B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8,92</w:t>
            </w:r>
          </w:p>
        </w:tc>
        <w:tc>
          <w:tcPr>
            <w:tcW w:w="1134" w:type="dxa"/>
            <w:tcBorders>
              <w:top w:val="single" w:sz="4" w:space="0" w:color="auto"/>
              <w:left w:val="nil"/>
              <w:bottom w:val="nil"/>
              <w:right w:val="nil"/>
            </w:tcBorders>
            <w:vAlign w:val="center"/>
          </w:tcPr>
          <w:p w14:paraId="284149C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1,34</w:t>
            </w:r>
          </w:p>
        </w:tc>
        <w:tc>
          <w:tcPr>
            <w:tcW w:w="721" w:type="dxa"/>
            <w:tcBorders>
              <w:top w:val="single" w:sz="4" w:space="0" w:color="auto"/>
              <w:left w:val="nil"/>
              <w:bottom w:val="nil"/>
              <w:right w:val="nil"/>
            </w:tcBorders>
            <w:vAlign w:val="center"/>
          </w:tcPr>
          <w:p w14:paraId="6BB78C4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9</w:t>
            </w:r>
          </w:p>
        </w:tc>
        <w:tc>
          <w:tcPr>
            <w:tcW w:w="712" w:type="dxa"/>
            <w:tcBorders>
              <w:top w:val="single" w:sz="4" w:space="0" w:color="auto"/>
              <w:left w:val="nil"/>
              <w:bottom w:val="nil"/>
              <w:right w:val="nil"/>
            </w:tcBorders>
            <w:vAlign w:val="center"/>
          </w:tcPr>
          <w:p w14:paraId="7B8DD38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6,11</w:t>
            </w:r>
          </w:p>
        </w:tc>
      </w:tr>
      <w:tr w:rsidR="009553FB" w:rsidRPr="00F57393" w14:paraId="4D35AC45" w14:textId="77777777" w:rsidTr="009553FB">
        <w:trPr>
          <w:gridAfter w:val="1"/>
          <w:wAfter w:w="6" w:type="dxa"/>
          <w:trHeight w:val="335"/>
        </w:trPr>
        <w:tc>
          <w:tcPr>
            <w:tcW w:w="1278" w:type="dxa"/>
            <w:tcBorders>
              <w:top w:val="nil"/>
              <w:left w:val="nil"/>
              <w:bottom w:val="nil"/>
              <w:right w:val="nil"/>
            </w:tcBorders>
            <w:vAlign w:val="center"/>
          </w:tcPr>
          <w:p w14:paraId="166342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10</w:t>
            </w:r>
          </w:p>
        </w:tc>
        <w:tc>
          <w:tcPr>
            <w:tcW w:w="851" w:type="dxa"/>
            <w:tcBorders>
              <w:top w:val="nil"/>
              <w:left w:val="nil"/>
              <w:bottom w:val="nil"/>
              <w:right w:val="nil"/>
            </w:tcBorders>
            <w:vAlign w:val="center"/>
          </w:tcPr>
          <w:p w14:paraId="790DF95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708" w:type="dxa"/>
            <w:tcBorders>
              <w:top w:val="nil"/>
              <w:left w:val="nil"/>
              <w:bottom w:val="nil"/>
              <w:right w:val="nil"/>
            </w:tcBorders>
            <w:vAlign w:val="center"/>
          </w:tcPr>
          <w:p w14:paraId="2822799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1,39</w:t>
            </w:r>
          </w:p>
        </w:tc>
        <w:tc>
          <w:tcPr>
            <w:tcW w:w="1279" w:type="dxa"/>
            <w:tcBorders>
              <w:top w:val="nil"/>
              <w:left w:val="nil"/>
              <w:bottom w:val="nil"/>
              <w:right w:val="nil"/>
            </w:tcBorders>
            <w:vAlign w:val="center"/>
          </w:tcPr>
          <w:p w14:paraId="4DA01FC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0,14</w:t>
            </w:r>
          </w:p>
        </w:tc>
        <w:tc>
          <w:tcPr>
            <w:tcW w:w="653" w:type="dxa"/>
            <w:tcBorders>
              <w:top w:val="nil"/>
              <w:left w:val="nil"/>
              <w:bottom w:val="nil"/>
              <w:right w:val="nil"/>
            </w:tcBorders>
            <w:vAlign w:val="center"/>
          </w:tcPr>
          <w:p w14:paraId="12EFE16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17A7B4B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0,83</w:t>
            </w:r>
          </w:p>
        </w:tc>
        <w:tc>
          <w:tcPr>
            <w:tcW w:w="851" w:type="dxa"/>
            <w:tcBorders>
              <w:top w:val="nil"/>
              <w:left w:val="nil"/>
              <w:bottom w:val="nil"/>
              <w:right w:val="nil"/>
            </w:tcBorders>
            <w:vAlign w:val="center"/>
          </w:tcPr>
          <w:p w14:paraId="17CBB695" w14:textId="77777777" w:rsidR="009553FB" w:rsidRPr="007B2089" w:rsidRDefault="009553FB" w:rsidP="009553FB">
            <w:pPr>
              <w:pStyle w:val="ListParagraph"/>
              <w:tabs>
                <w:tab w:val="left" w:pos="1260"/>
              </w:tabs>
              <w:spacing w:after="0" w:line="240" w:lineRule="auto"/>
              <w:ind w:left="0"/>
              <w:jc w:val="center"/>
              <w:rPr>
                <w:rFonts w:ascii="Times New Roman" w:hAnsi="Times New Roman"/>
                <w:sz w:val="24"/>
                <w:szCs w:val="24"/>
              </w:rPr>
            </w:pPr>
            <w:r w:rsidRPr="007B2089">
              <w:rPr>
                <w:rFonts w:ascii="Times New Roman" w:hAnsi="Times New Roman"/>
                <w:sz w:val="24"/>
                <w:szCs w:val="24"/>
              </w:rPr>
              <w:t>0,01</w:t>
            </w:r>
          </w:p>
        </w:tc>
        <w:tc>
          <w:tcPr>
            <w:tcW w:w="843" w:type="dxa"/>
            <w:tcBorders>
              <w:top w:val="nil"/>
              <w:left w:val="nil"/>
              <w:bottom w:val="nil"/>
              <w:right w:val="nil"/>
            </w:tcBorders>
            <w:vAlign w:val="center"/>
          </w:tcPr>
          <w:p w14:paraId="7D282228" w14:textId="77777777" w:rsidR="009553FB" w:rsidRPr="00CB2F5A" w:rsidRDefault="009553FB" w:rsidP="009553FB">
            <w:pPr>
              <w:pStyle w:val="ListParagraph"/>
              <w:tabs>
                <w:tab w:val="left" w:pos="1260"/>
              </w:tabs>
              <w:spacing w:after="0" w:line="240" w:lineRule="auto"/>
              <w:ind w:left="0"/>
              <w:rPr>
                <w:rFonts w:ascii="Times New Roman" w:hAnsi="Times New Roman"/>
                <w:b/>
              </w:rPr>
            </w:pPr>
            <w:r w:rsidRPr="00CB2F5A">
              <w:rPr>
                <w:rFonts w:ascii="Times New Roman" w:hAnsi="Times New Roman"/>
                <w:b/>
              </w:rPr>
              <w:t>10,63</w:t>
            </w:r>
          </w:p>
        </w:tc>
        <w:tc>
          <w:tcPr>
            <w:tcW w:w="1134" w:type="dxa"/>
            <w:tcBorders>
              <w:top w:val="nil"/>
              <w:left w:val="nil"/>
              <w:bottom w:val="nil"/>
              <w:right w:val="nil"/>
            </w:tcBorders>
            <w:vAlign w:val="center"/>
          </w:tcPr>
          <w:p w14:paraId="07B342E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2,36</w:t>
            </w:r>
          </w:p>
        </w:tc>
        <w:tc>
          <w:tcPr>
            <w:tcW w:w="721" w:type="dxa"/>
            <w:tcBorders>
              <w:top w:val="nil"/>
              <w:left w:val="nil"/>
              <w:bottom w:val="nil"/>
              <w:right w:val="nil"/>
            </w:tcBorders>
            <w:vAlign w:val="center"/>
          </w:tcPr>
          <w:p w14:paraId="031B7B9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12</w:t>
            </w:r>
          </w:p>
        </w:tc>
        <w:tc>
          <w:tcPr>
            <w:tcW w:w="712" w:type="dxa"/>
            <w:tcBorders>
              <w:top w:val="nil"/>
              <w:left w:val="nil"/>
              <w:bottom w:val="nil"/>
              <w:right w:val="nil"/>
            </w:tcBorders>
            <w:vAlign w:val="center"/>
          </w:tcPr>
          <w:p w14:paraId="5061A64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7,32</w:t>
            </w:r>
          </w:p>
        </w:tc>
      </w:tr>
      <w:tr w:rsidR="009553FB" w:rsidRPr="00F57393" w14:paraId="3CC7CCC7" w14:textId="77777777" w:rsidTr="009553FB">
        <w:trPr>
          <w:gridAfter w:val="1"/>
          <w:wAfter w:w="6" w:type="dxa"/>
          <w:trHeight w:val="318"/>
        </w:trPr>
        <w:tc>
          <w:tcPr>
            <w:tcW w:w="1278" w:type="dxa"/>
            <w:tcBorders>
              <w:top w:val="nil"/>
              <w:left w:val="nil"/>
              <w:bottom w:val="nil"/>
              <w:right w:val="nil"/>
            </w:tcBorders>
            <w:vAlign w:val="center"/>
          </w:tcPr>
          <w:p w14:paraId="1F1EAAC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11</w:t>
            </w:r>
          </w:p>
        </w:tc>
        <w:tc>
          <w:tcPr>
            <w:tcW w:w="851" w:type="dxa"/>
            <w:tcBorders>
              <w:top w:val="nil"/>
              <w:left w:val="nil"/>
              <w:bottom w:val="nil"/>
              <w:right w:val="nil"/>
            </w:tcBorders>
            <w:vAlign w:val="center"/>
          </w:tcPr>
          <w:p w14:paraId="768B959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63F6021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1,23</w:t>
            </w:r>
          </w:p>
        </w:tc>
        <w:tc>
          <w:tcPr>
            <w:tcW w:w="1279" w:type="dxa"/>
            <w:tcBorders>
              <w:top w:val="nil"/>
              <w:left w:val="nil"/>
              <w:bottom w:val="nil"/>
              <w:right w:val="nil"/>
            </w:tcBorders>
            <w:vAlign w:val="center"/>
          </w:tcPr>
          <w:p w14:paraId="6FBB168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0,2</w:t>
            </w:r>
          </w:p>
        </w:tc>
        <w:tc>
          <w:tcPr>
            <w:tcW w:w="653" w:type="dxa"/>
            <w:tcBorders>
              <w:top w:val="nil"/>
              <w:left w:val="nil"/>
              <w:bottom w:val="nil"/>
              <w:right w:val="nil"/>
            </w:tcBorders>
            <w:vAlign w:val="center"/>
          </w:tcPr>
          <w:p w14:paraId="775C21A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2483804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0,82</w:t>
            </w:r>
          </w:p>
        </w:tc>
        <w:tc>
          <w:tcPr>
            <w:tcW w:w="851" w:type="dxa"/>
            <w:tcBorders>
              <w:top w:val="nil"/>
              <w:left w:val="nil"/>
              <w:bottom w:val="nil"/>
              <w:right w:val="nil"/>
            </w:tcBorders>
            <w:vAlign w:val="center"/>
          </w:tcPr>
          <w:p w14:paraId="63DDB6D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0,005</w:t>
            </w:r>
          </w:p>
        </w:tc>
        <w:tc>
          <w:tcPr>
            <w:tcW w:w="843" w:type="dxa"/>
            <w:tcBorders>
              <w:top w:val="nil"/>
              <w:left w:val="nil"/>
              <w:bottom w:val="nil"/>
              <w:right w:val="nil"/>
            </w:tcBorders>
            <w:vAlign w:val="center"/>
          </w:tcPr>
          <w:p w14:paraId="4BBCC1D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7,22</w:t>
            </w:r>
          </w:p>
        </w:tc>
        <w:tc>
          <w:tcPr>
            <w:tcW w:w="1134" w:type="dxa"/>
            <w:tcBorders>
              <w:top w:val="nil"/>
              <w:left w:val="nil"/>
              <w:bottom w:val="nil"/>
              <w:right w:val="nil"/>
            </w:tcBorders>
            <w:vAlign w:val="center"/>
          </w:tcPr>
          <w:p w14:paraId="2364CCC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1,49</w:t>
            </w:r>
          </w:p>
        </w:tc>
        <w:tc>
          <w:tcPr>
            <w:tcW w:w="721" w:type="dxa"/>
            <w:tcBorders>
              <w:top w:val="nil"/>
              <w:left w:val="nil"/>
              <w:bottom w:val="nil"/>
              <w:right w:val="nil"/>
            </w:tcBorders>
            <w:vAlign w:val="center"/>
          </w:tcPr>
          <w:p w14:paraId="6D11350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8</w:t>
            </w:r>
          </w:p>
        </w:tc>
        <w:tc>
          <w:tcPr>
            <w:tcW w:w="712" w:type="dxa"/>
            <w:tcBorders>
              <w:top w:val="nil"/>
              <w:left w:val="nil"/>
              <w:bottom w:val="nil"/>
              <w:right w:val="nil"/>
            </w:tcBorders>
            <w:vAlign w:val="center"/>
          </w:tcPr>
          <w:p w14:paraId="482B361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4,44</w:t>
            </w:r>
          </w:p>
        </w:tc>
      </w:tr>
      <w:tr w:rsidR="009553FB" w:rsidRPr="00F57393" w14:paraId="392E54A6" w14:textId="77777777" w:rsidTr="009553FB">
        <w:trPr>
          <w:gridAfter w:val="1"/>
          <w:wAfter w:w="6" w:type="dxa"/>
          <w:trHeight w:val="335"/>
        </w:trPr>
        <w:tc>
          <w:tcPr>
            <w:tcW w:w="1278" w:type="dxa"/>
            <w:tcBorders>
              <w:top w:val="nil"/>
              <w:left w:val="nil"/>
              <w:bottom w:val="nil"/>
              <w:right w:val="nil"/>
            </w:tcBorders>
            <w:vAlign w:val="center"/>
          </w:tcPr>
          <w:p w14:paraId="5807CAC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12</w:t>
            </w:r>
          </w:p>
        </w:tc>
        <w:tc>
          <w:tcPr>
            <w:tcW w:w="851" w:type="dxa"/>
            <w:tcBorders>
              <w:top w:val="nil"/>
              <w:left w:val="nil"/>
              <w:bottom w:val="nil"/>
              <w:right w:val="nil"/>
            </w:tcBorders>
            <w:vAlign w:val="center"/>
          </w:tcPr>
          <w:p w14:paraId="3DFA2D7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41B043B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1,08</w:t>
            </w:r>
          </w:p>
        </w:tc>
        <w:tc>
          <w:tcPr>
            <w:tcW w:w="1279" w:type="dxa"/>
            <w:tcBorders>
              <w:top w:val="nil"/>
              <w:left w:val="nil"/>
              <w:bottom w:val="nil"/>
              <w:right w:val="nil"/>
            </w:tcBorders>
            <w:vAlign w:val="center"/>
          </w:tcPr>
          <w:p w14:paraId="2223AB5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0,08</w:t>
            </w:r>
          </w:p>
        </w:tc>
        <w:tc>
          <w:tcPr>
            <w:tcW w:w="653" w:type="dxa"/>
            <w:tcBorders>
              <w:top w:val="nil"/>
              <w:left w:val="nil"/>
              <w:bottom w:val="nil"/>
              <w:right w:val="nil"/>
            </w:tcBorders>
            <w:vAlign w:val="center"/>
          </w:tcPr>
          <w:p w14:paraId="4D71D25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22A05A3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0,78</w:t>
            </w:r>
          </w:p>
        </w:tc>
        <w:tc>
          <w:tcPr>
            <w:tcW w:w="851" w:type="dxa"/>
            <w:tcBorders>
              <w:top w:val="nil"/>
              <w:left w:val="nil"/>
              <w:bottom w:val="nil"/>
              <w:right w:val="nil"/>
            </w:tcBorders>
            <w:vAlign w:val="center"/>
          </w:tcPr>
          <w:p w14:paraId="7CB178F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843" w:type="dxa"/>
            <w:tcBorders>
              <w:top w:val="nil"/>
              <w:left w:val="nil"/>
              <w:bottom w:val="nil"/>
              <w:right w:val="nil"/>
            </w:tcBorders>
            <w:vAlign w:val="center"/>
          </w:tcPr>
          <w:p w14:paraId="3F7ABA8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3,85</w:t>
            </w:r>
          </w:p>
        </w:tc>
        <w:tc>
          <w:tcPr>
            <w:tcW w:w="1134" w:type="dxa"/>
            <w:tcBorders>
              <w:top w:val="nil"/>
              <w:left w:val="nil"/>
              <w:bottom w:val="nil"/>
              <w:right w:val="nil"/>
            </w:tcBorders>
            <w:vAlign w:val="center"/>
          </w:tcPr>
          <w:p w14:paraId="6251BCC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0,54</w:t>
            </w:r>
          </w:p>
        </w:tc>
        <w:tc>
          <w:tcPr>
            <w:tcW w:w="721" w:type="dxa"/>
            <w:tcBorders>
              <w:top w:val="nil"/>
              <w:left w:val="nil"/>
              <w:bottom w:val="nil"/>
              <w:right w:val="nil"/>
            </w:tcBorders>
            <w:vAlign w:val="center"/>
          </w:tcPr>
          <w:p w14:paraId="74C511C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w:t>
            </w:r>
          </w:p>
        </w:tc>
        <w:tc>
          <w:tcPr>
            <w:tcW w:w="712" w:type="dxa"/>
            <w:tcBorders>
              <w:top w:val="nil"/>
              <w:left w:val="nil"/>
              <w:bottom w:val="nil"/>
              <w:right w:val="nil"/>
            </w:tcBorders>
            <w:vAlign w:val="center"/>
          </w:tcPr>
          <w:p w14:paraId="47483BE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2,78</w:t>
            </w:r>
          </w:p>
        </w:tc>
      </w:tr>
      <w:tr w:rsidR="009553FB" w:rsidRPr="00F57393" w14:paraId="34D657B4" w14:textId="77777777" w:rsidTr="009553FB">
        <w:trPr>
          <w:gridAfter w:val="1"/>
          <w:wAfter w:w="6" w:type="dxa"/>
          <w:trHeight w:val="318"/>
        </w:trPr>
        <w:tc>
          <w:tcPr>
            <w:tcW w:w="1278" w:type="dxa"/>
            <w:tcBorders>
              <w:top w:val="nil"/>
              <w:left w:val="nil"/>
              <w:bottom w:val="nil"/>
              <w:right w:val="nil"/>
            </w:tcBorders>
            <w:vAlign w:val="center"/>
          </w:tcPr>
          <w:p w14:paraId="41722E5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1</w:t>
            </w:r>
          </w:p>
        </w:tc>
        <w:tc>
          <w:tcPr>
            <w:tcW w:w="851" w:type="dxa"/>
            <w:tcBorders>
              <w:top w:val="nil"/>
              <w:left w:val="nil"/>
              <w:bottom w:val="nil"/>
              <w:right w:val="nil"/>
            </w:tcBorders>
            <w:vAlign w:val="center"/>
          </w:tcPr>
          <w:p w14:paraId="54685E6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42FA61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1,08</w:t>
            </w:r>
          </w:p>
        </w:tc>
        <w:tc>
          <w:tcPr>
            <w:tcW w:w="1279" w:type="dxa"/>
            <w:tcBorders>
              <w:top w:val="nil"/>
              <w:left w:val="nil"/>
              <w:bottom w:val="nil"/>
              <w:right w:val="nil"/>
            </w:tcBorders>
            <w:vAlign w:val="center"/>
          </w:tcPr>
          <w:p w14:paraId="1A8E3F8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0,01</w:t>
            </w:r>
          </w:p>
        </w:tc>
        <w:tc>
          <w:tcPr>
            <w:tcW w:w="653" w:type="dxa"/>
            <w:tcBorders>
              <w:top w:val="nil"/>
              <w:left w:val="nil"/>
              <w:bottom w:val="nil"/>
              <w:right w:val="nil"/>
            </w:tcBorders>
            <w:vAlign w:val="center"/>
          </w:tcPr>
          <w:p w14:paraId="5E286B0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4F9F840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0,82</w:t>
            </w:r>
          </w:p>
        </w:tc>
        <w:tc>
          <w:tcPr>
            <w:tcW w:w="851" w:type="dxa"/>
            <w:tcBorders>
              <w:top w:val="nil"/>
              <w:left w:val="nil"/>
              <w:bottom w:val="nil"/>
              <w:right w:val="nil"/>
            </w:tcBorders>
            <w:vAlign w:val="center"/>
          </w:tcPr>
          <w:p w14:paraId="3597C94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0,009</w:t>
            </w:r>
          </w:p>
        </w:tc>
        <w:tc>
          <w:tcPr>
            <w:tcW w:w="843" w:type="dxa"/>
            <w:tcBorders>
              <w:top w:val="nil"/>
              <w:left w:val="nil"/>
              <w:bottom w:val="nil"/>
              <w:right w:val="nil"/>
            </w:tcBorders>
            <w:vAlign w:val="center"/>
          </w:tcPr>
          <w:p w14:paraId="1B112AA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4,93</w:t>
            </w:r>
          </w:p>
        </w:tc>
        <w:tc>
          <w:tcPr>
            <w:tcW w:w="1134" w:type="dxa"/>
            <w:tcBorders>
              <w:top w:val="nil"/>
              <w:left w:val="nil"/>
              <w:bottom w:val="nil"/>
              <w:right w:val="nil"/>
            </w:tcBorders>
            <w:vAlign w:val="center"/>
          </w:tcPr>
          <w:p w14:paraId="7C9EAA5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0,16</w:t>
            </w:r>
          </w:p>
        </w:tc>
        <w:tc>
          <w:tcPr>
            <w:tcW w:w="721" w:type="dxa"/>
            <w:tcBorders>
              <w:top w:val="nil"/>
              <w:left w:val="nil"/>
              <w:bottom w:val="nil"/>
              <w:right w:val="nil"/>
            </w:tcBorders>
            <w:vAlign w:val="center"/>
          </w:tcPr>
          <w:p w14:paraId="6DFA1C6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2" w:type="dxa"/>
            <w:tcBorders>
              <w:top w:val="nil"/>
              <w:left w:val="nil"/>
              <w:bottom w:val="nil"/>
              <w:right w:val="nil"/>
            </w:tcBorders>
            <w:vAlign w:val="center"/>
          </w:tcPr>
          <w:p w14:paraId="2F218AC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3,76</w:t>
            </w:r>
          </w:p>
        </w:tc>
      </w:tr>
      <w:tr w:rsidR="009553FB" w:rsidRPr="00F57393" w14:paraId="7804A3CB" w14:textId="77777777" w:rsidTr="009553FB">
        <w:trPr>
          <w:gridAfter w:val="1"/>
          <w:wAfter w:w="6" w:type="dxa"/>
          <w:trHeight w:val="335"/>
        </w:trPr>
        <w:tc>
          <w:tcPr>
            <w:tcW w:w="1278" w:type="dxa"/>
            <w:tcBorders>
              <w:top w:val="nil"/>
              <w:left w:val="nil"/>
              <w:bottom w:val="nil"/>
              <w:right w:val="nil"/>
            </w:tcBorders>
            <w:vAlign w:val="center"/>
          </w:tcPr>
          <w:p w14:paraId="1DEF529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2</w:t>
            </w:r>
          </w:p>
        </w:tc>
        <w:tc>
          <w:tcPr>
            <w:tcW w:w="851" w:type="dxa"/>
            <w:tcBorders>
              <w:top w:val="nil"/>
              <w:left w:val="nil"/>
              <w:bottom w:val="nil"/>
              <w:right w:val="nil"/>
            </w:tcBorders>
            <w:vAlign w:val="center"/>
          </w:tcPr>
          <w:p w14:paraId="013FEED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0CBA068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1,23</w:t>
            </w:r>
          </w:p>
        </w:tc>
        <w:tc>
          <w:tcPr>
            <w:tcW w:w="1279" w:type="dxa"/>
            <w:tcBorders>
              <w:top w:val="nil"/>
              <w:left w:val="nil"/>
              <w:bottom w:val="nil"/>
              <w:right w:val="nil"/>
            </w:tcBorders>
            <w:vAlign w:val="center"/>
          </w:tcPr>
          <w:p w14:paraId="5799DFE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0,33</w:t>
            </w:r>
          </w:p>
        </w:tc>
        <w:tc>
          <w:tcPr>
            <w:tcW w:w="653" w:type="dxa"/>
            <w:tcBorders>
              <w:top w:val="nil"/>
              <w:left w:val="nil"/>
              <w:bottom w:val="nil"/>
              <w:right w:val="nil"/>
            </w:tcBorders>
            <w:vAlign w:val="center"/>
          </w:tcPr>
          <w:p w14:paraId="4530A63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7665214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0,93</w:t>
            </w:r>
          </w:p>
        </w:tc>
        <w:tc>
          <w:tcPr>
            <w:tcW w:w="851" w:type="dxa"/>
            <w:tcBorders>
              <w:top w:val="nil"/>
              <w:left w:val="nil"/>
              <w:bottom w:val="nil"/>
              <w:right w:val="nil"/>
            </w:tcBorders>
            <w:vAlign w:val="center"/>
          </w:tcPr>
          <w:p w14:paraId="20B9D14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843" w:type="dxa"/>
            <w:tcBorders>
              <w:top w:val="nil"/>
              <w:left w:val="nil"/>
              <w:bottom w:val="nil"/>
              <w:right w:val="nil"/>
            </w:tcBorders>
            <w:vAlign w:val="center"/>
          </w:tcPr>
          <w:p w14:paraId="139F0EE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5,54</w:t>
            </w:r>
          </w:p>
        </w:tc>
        <w:tc>
          <w:tcPr>
            <w:tcW w:w="1134" w:type="dxa"/>
            <w:tcBorders>
              <w:top w:val="nil"/>
              <w:left w:val="nil"/>
              <w:bottom w:val="nil"/>
              <w:right w:val="nil"/>
            </w:tcBorders>
            <w:vAlign w:val="center"/>
          </w:tcPr>
          <w:p w14:paraId="580A7F0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0,67</w:t>
            </w:r>
          </w:p>
        </w:tc>
        <w:tc>
          <w:tcPr>
            <w:tcW w:w="721" w:type="dxa"/>
            <w:tcBorders>
              <w:top w:val="nil"/>
              <w:left w:val="nil"/>
              <w:bottom w:val="nil"/>
              <w:right w:val="nil"/>
            </w:tcBorders>
            <w:vAlign w:val="center"/>
          </w:tcPr>
          <w:p w14:paraId="25B8906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6</w:t>
            </w:r>
          </w:p>
        </w:tc>
        <w:tc>
          <w:tcPr>
            <w:tcW w:w="712" w:type="dxa"/>
            <w:tcBorders>
              <w:top w:val="nil"/>
              <w:left w:val="nil"/>
              <w:bottom w:val="nil"/>
              <w:right w:val="nil"/>
            </w:tcBorders>
            <w:vAlign w:val="center"/>
          </w:tcPr>
          <w:p w14:paraId="34889D3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4,31</w:t>
            </w:r>
          </w:p>
        </w:tc>
      </w:tr>
      <w:tr w:rsidR="009553FB" w:rsidRPr="00F57393" w14:paraId="2C0A05FA" w14:textId="77777777" w:rsidTr="009553FB">
        <w:trPr>
          <w:gridAfter w:val="1"/>
          <w:wAfter w:w="6" w:type="dxa"/>
          <w:trHeight w:val="318"/>
        </w:trPr>
        <w:tc>
          <w:tcPr>
            <w:tcW w:w="1278" w:type="dxa"/>
            <w:tcBorders>
              <w:top w:val="nil"/>
              <w:left w:val="nil"/>
              <w:bottom w:val="nil"/>
              <w:right w:val="nil"/>
            </w:tcBorders>
            <w:vAlign w:val="center"/>
          </w:tcPr>
          <w:p w14:paraId="650C87E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3</w:t>
            </w:r>
          </w:p>
        </w:tc>
        <w:tc>
          <w:tcPr>
            <w:tcW w:w="851" w:type="dxa"/>
            <w:tcBorders>
              <w:top w:val="nil"/>
              <w:left w:val="nil"/>
              <w:bottom w:val="nil"/>
              <w:right w:val="nil"/>
            </w:tcBorders>
            <w:vAlign w:val="center"/>
          </w:tcPr>
          <w:p w14:paraId="2CC664C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521551E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0,77</w:t>
            </w:r>
          </w:p>
        </w:tc>
        <w:tc>
          <w:tcPr>
            <w:tcW w:w="1279" w:type="dxa"/>
            <w:tcBorders>
              <w:top w:val="nil"/>
              <w:left w:val="nil"/>
              <w:bottom w:val="nil"/>
              <w:right w:val="nil"/>
            </w:tcBorders>
            <w:vAlign w:val="center"/>
          </w:tcPr>
          <w:p w14:paraId="16F2FCE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0,008</w:t>
            </w:r>
          </w:p>
        </w:tc>
        <w:tc>
          <w:tcPr>
            <w:tcW w:w="653" w:type="dxa"/>
            <w:tcBorders>
              <w:top w:val="nil"/>
              <w:left w:val="nil"/>
              <w:bottom w:val="nil"/>
              <w:right w:val="nil"/>
            </w:tcBorders>
            <w:vAlign w:val="center"/>
          </w:tcPr>
          <w:p w14:paraId="02DE084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1AF0997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w:t>
            </w:r>
          </w:p>
        </w:tc>
        <w:tc>
          <w:tcPr>
            <w:tcW w:w="851" w:type="dxa"/>
            <w:tcBorders>
              <w:top w:val="nil"/>
              <w:left w:val="nil"/>
              <w:bottom w:val="nil"/>
              <w:right w:val="nil"/>
            </w:tcBorders>
            <w:vAlign w:val="center"/>
          </w:tcPr>
          <w:p w14:paraId="1B3CF00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843" w:type="dxa"/>
            <w:tcBorders>
              <w:top w:val="nil"/>
              <w:left w:val="nil"/>
              <w:bottom w:val="nil"/>
              <w:right w:val="nil"/>
            </w:tcBorders>
            <w:vAlign w:val="center"/>
          </w:tcPr>
          <w:p w14:paraId="0BD1466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3,85</w:t>
            </w:r>
          </w:p>
        </w:tc>
        <w:tc>
          <w:tcPr>
            <w:tcW w:w="1134" w:type="dxa"/>
            <w:tcBorders>
              <w:top w:val="nil"/>
              <w:left w:val="nil"/>
              <w:bottom w:val="nil"/>
              <w:right w:val="nil"/>
            </w:tcBorders>
            <w:vAlign w:val="center"/>
          </w:tcPr>
          <w:p w14:paraId="76870C5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0,61</w:t>
            </w:r>
          </w:p>
        </w:tc>
        <w:tc>
          <w:tcPr>
            <w:tcW w:w="721" w:type="dxa"/>
            <w:tcBorders>
              <w:top w:val="nil"/>
              <w:left w:val="nil"/>
              <w:bottom w:val="nil"/>
              <w:right w:val="nil"/>
            </w:tcBorders>
            <w:vAlign w:val="center"/>
          </w:tcPr>
          <w:p w14:paraId="35F29DB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w:t>
            </w:r>
          </w:p>
        </w:tc>
        <w:tc>
          <w:tcPr>
            <w:tcW w:w="712" w:type="dxa"/>
            <w:tcBorders>
              <w:top w:val="nil"/>
              <w:left w:val="nil"/>
              <w:bottom w:val="nil"/>
              <w:right w:val="nil"/>
            </w:tcBorders>
            <w:vAlign w:val="center"/>
          </w:tcPr>
          <w:p w14:paraId="379A0DA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3,02</w:t>
            </w:r>
          </w:p>
        </w:tc>
      </w:tr>
      <w:tr w:rsidR="009553FB" w:rsidRPr="00F57393" w14:paraId="099ED5E8" w14:textId="77777777" w:rsidTr="009553FB">
        <w:trPr>
          <w:gridAfter w:val="1"/>
          <w:wAfter w:w="6" w:type="dxa"/>
          <w:trHeight w:val="335"/>
        </w:trPr>
        <w:tc>
          <w:tcPr>
            <w:tcW w:w="1278" w:type="dxa"/>
            <w:tcBorders>
              <w:top w:val="nil"/>
              <w:left w:val="nil"/>
              <w:bottom w:val="nil"/>
              <w:right w:val="nil"/>
            </w:tcBorders>
            <w:vAlign w:val="center"/>
          </w:tcPr>
          <w:p w14:paraId="1794008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4</w:t>
            </w:r>
          </w:p>
        </w:tc>
        <w:tc>
          <w:tcPr>
            <w:tcW w:w="851" w:type="dxa"/>
            <w:tcBorders>
              <w:top w:val="nil"/>
              <w:left w:val="nil"/>
              <w:bottom w:val="nil"/>
              <w:right w:val="nil"/>
            </w:tcBorders>
            <w:vAlign w:val="center"/>
          </w:tcPr>
          <w:p w14:paraId="23E59B3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3A80EBE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0,92</w:t>
            </w:r>
          </w:p>
        </w:tc>
        <w:tc>
          <w:tcPr>
            <w:tcW w:w="1279" w:type="dxa"/>
            <w:tcBorders>
              <w:top w:val="nil"/>
              <w:left w:val="nil"/>
              <w:bottom w:val="nil"/>
              <w:right w:val="nil"/>
            </w:tcBorders>
            <w:vAlign w:val="center"/>
          </w:tcPr>
          <w:p w14:paraId="7EE6724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0,04</w:t>
            </w:r>
          </w:p>
        </w:tc>
        <w:tc>
          <w:tcPr>
            <w:tcW w:w="653" w:type="dxa"/>
            <w:tcBorders>
              <w:top w:val="nil"/>
              <w:left w:val="nil"/>
              <w:bottom w:val="nil"/>
              <w:right w:val="nil"/>
            </w:tcBorders>
            <w:vAlign w:val="center"/>
          </w:tcPr>
          <w:p w14:paraId="69BAEF9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4385B5E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w:t>
            </w:r>
          </w:p>
        </w:tc>
        <w:tc>
          <w:tcPr>
            <w:tcW w:w="851" w:type="dxa"/>
            <w:tcBorders>
              <w:top w:val="nil"/>
              <w:left w:val="nil"/>
              <w:bottom w:val="nil"/>
              <w:right w:val="nil"/>
            </w:tcBorders>
            <w:vAlign w:val="center"/>
          </w:tcPr>
          <w:p w14:paraId="7B9FBD5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843" w:type="dxa"/>
            <w:tcBorders>
              <w:top w:val="nil"/>
              <w:left w:val="nil"/>
              <w:bottom w:val="nil"/>
              <w:right w:val="nil"/>
            </w:tcBorders>
            <w:vAlign w:val="center"/>
          </w:tcPr>
          <w:p w14:paraId="3A2FF12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3,69</w:t>
            </w:r>
          </w:p>
        </w:tc>
        <w:tc>
          <w:tcPr>
            <w:tcW w:w="1134" w:type="dxa"/>
            <w:tcBorders>
              <w:top w:val="nil"/>
              <w:left w:val="nil"/>
              <w:bottom w:val="nil"/>
              <w:right w:val="nil"/>
            </w:tcBorders>
            <w:vAlign w:val="center"/>
          </w:tcPr>
          <w:p w14:paraId="5C43155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0,64</w:t>
            </w:r>
          </w:p>
        </w:tc>
        <w:tc>
          <w:tcPr>
            <w:tcW w:w="721" w:type="dxa"/>
            <w:tcBorders>
              <w:top w:val="nil"/>
              <w:left w:val="nil"/>
              <w:bottom w:val="nil"/>
              <w:right w:val="nil"/>
            </w:tcBorders>
            <w:vAlign w:val="center"/>
          </w:tcPr>
          <w:p w14:paraId="1496C94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w:t>
            </w:r>
          </w:p>
        </w:tc>
        <w:tc>
          <w:tcPr>
            <w:tcW w:w="712" w:type="dxa"/>
            <w:tcBorders>
              <w:top w:val="nil"/>
              <w:left w:val="nil"/>
              <w:bottom w:val="nil"/>
              <w:right w:val="nil"/>
            </w:tcBorders>
            <w:vAlign w:val="center"/>
          </w:tcPr>
          <w:p w14:paraId="77B5843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3,21</w:t>
            </w:r>
          </w:p>
        </w:tc>
      </w:tr>
      <w:tr w:rsidR="009553FB" w:rsidRPr="00F57393" w14:paraId="58E27D0A" w14:textId="77777777" w:rsidTr="009553FB">
        <w:trPr>
          <w:gridAfter w:val="1"/>
          <w:wAfter w:w="6" w:type="dxa"/>
          <w:trHeight w:val="318"/>
        </w:trPr>
        <w:tc>
          <w:tcPr>
            <w:tcW w:w="1278" w:type="dxa"/>
            <w:tcBorders>
              <w:top w:val="nil"/>
              <w:left w:val="nil"/>
              <w:bottom w:val="nil"/>
              <w:right w:val="nil"/>
            </w:tcBorders>
            <w:vAlign w:val="center"/>
          </w:tcPr>
          <w:p w14:paraId="2D80CC2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5</w:t>
            </w:r>
          </w:p>
        </w:tc>
        <w:tc>
          <w:tcPr>
            <w:tcW w:w="851" w:type="dxa"/>
            <w:tcBorders>
              <w:top w:val="nil"/>
              <w:left w:val="nil"/>
              <w:bottom w:val="nil"/>
              <w:right w:val="nil"/>
            </w:tcBorders>
            <w:vAlign w:val="center"/>
          </w:tcPr>
          <w:p w14:paraId="412571E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548E799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w:t>
            </w:r>
          </w:p>
        </w:tc>
        <w:tc>
          <w:tcPr>
            <w:tcW w:w="1279" w:type="dxa"/>
            <w:tcBorders>
              <w:top w:val="nil"/>
              <w:left w:val="nil"/>
              <w:bottom w:val="nil"/>
              <w:right w:val="nil"/>
            </w:tcBorders>
            <w:vAlign w:val="center"/>
          </w:tcPr>
          <w:p w14:paraId="78DA655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0,06</w:t>
            </w:r>
          </w:p>
        </w:tc>
        <w:tc>
          <w:tcPr>
            <w:tcW w:w="653" w:type="dxa"/>
            <w:tcBorders>
              <w:top w:val="nil"/>
              <w:left w:val="nil"/>
              <w:bottom w:val="nil"/>
              <w:right w:val="nil"/>
            </w:tcBorders>
            <w:vAlign w:val="center"/>
          </w:tcPr>
          <w:p w14:paraId="6D6DFD1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w:t>
            </w:r>
          </w:p>
        </w:tc>
        <w:tc>
          <w:tcPr>
            <w:tcW w:w="772" w:type="dxa"/>
            <w:tcBorders>
              <w:top w:val="nil"/>
              <w:left w:val="nil"/>
              <w:bottom w:val="nil"/>
              <w:right w:val="nil"/>
            </w:tcBorders>
            <w:vAlign w:val="center"/>
          </w:tcPr>
          <w:p w14:paraId="2F93306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1,64</w:t>
            </w:r>
          </w:p>
        </w:tc>
        <w:tc>
          <w:tcPr>
            <w:tcW w:w="851" w:type="dxa"/>
            <w:tcBorders>
              <w:top w:val="nil"/>
              <w:left w:val="nil"/>
              <w:bottom w:val="nil"/>
              <w:right w:val="nil"/>
            </w:tcBorders>
            <w:vAlign w:val="center"/>
          </w:tcPr>
          <w:p w14:paraId="3CB4993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843" w:type="dxa"/>
            <w:tcBorders>
              <w:top w:val="nil"/>
              <w:left w:val="nil"/>
              <w:bottom w:val="nil"/>
              <w:right w:val="nil"/>
            </w:tcBorders>
            <w:vAlign w:val="center"/>
          </w:tcPr>
          <w:p w14:paraId="7765A1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5,38</w:t>
            </w:r>
          </w:p>
        </w:tc>
        <w:tc>
          <w:tcPr>
            <w:tcW w:w="1134" w:type="dxa"/>
            <w:tcBorders>
              <w:top w:val="nil"/>
              <w:left w:val="nil"/>
              <w:bottom w:val="nil"/>
              <w:right w:val="nil"/>
            </w:tcBorders>
            <w:vAlign w:val="center"/>
          </w:tcPr>
          <w:p w14:paraId="1104B27E"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0,81</w:t>
            </w:r>
          </w:p>
        </w:tc>
        <w:tc>
          <w:tcPr>
            <w:tcW w:w="721" w:type="dxa"/>
            <w:tcBorders>
              <w:top w:val="nil"/>
              <w:left w:val="nil"/>
              <w:bottom w:val="nil"/>
              <w:right w:val="nil"/>
            </w:tcBorders>
            <w:vAlign w:val="center"/>
          </w:tcPr>
          <w:p w14:paraId="7C40532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2" w:type="dxa"/>
            <w:tcBorders>
              <w:top w:val="nil"/>
              <w:left w:val="nil"/>
              <w:bottom w:val="nil"/>
              <w:right w:val="nil"/>
            </w:tcBorders>
            <w:vAlign w:val="center"/>
          </w:tcPr>
          <w:p w14:paraId="4AC3E98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4,41</w:t>
            </w:r>
          </w:p>
        </w:tc>
      </w:tr>
      <w:tr w:rsidR="009553FB" w:rsidRPr="00F57393" w14:paraId="6F8010BE" w14:textId="77777777" w:rsidTr="009553FB">
        <w:trPr>
          <w:gridAfter w:val="1"/>
          <w:wAfter w:w="6" w:type="dxa"/>
          <w:trHeight w:val="318"/>
        </w:trPr>
        <w:tc>
          <w:tcPr>
            <w:tcW w:w="1278" w:type="dxa"/>
            <w:tcBorders>
              <w:top w:val="nil"/>
              <w:left w:val="nil"/>
              <w:bottom w:val="nil"/>
              <w:right w:val="nil"/>
            </w:tcBorders>
            <w:vAlign w:val="center"/>
          </w:tcPr>
          <w:p w14:paraId="03E3CDC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6</w:t>
            </w:r>
          </w:p>
        </w:tc>
        <w:tc>
          <w:tcPr>
            <w:tcW w:w="851" w:type="dxa"/>
            <w:tcBorders>
              <w:top w:val="nil"/>
              <w:left w:val="nil"/>
              <w:bottom w:val="nil"/>
              <w:right w:val="nil"/>
            </w:tcBorders>
            <w:vAlign w:val="center"/>
          </w:tcPr>
          <w:p w14:paraId="555A7A1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708" w:type="dxa"/>
            <w:tcBorders>
              <w:top w:val="nil"/>
              <w:left w:val="nil"/>
              <w:bottom w:val="nil"/>
              <w:right w:val="nil"/>
            </w:tcBorders>
            <w:vAlign w:val="center"/>
          </w:tcPr>
          <w:p w14:paraId="0B0B085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1,54</w:t>
            </w:r>
          </w:p>
        </w:tc>
        <w:tc>
          <w:tcPr>
            <w:tcW w:w="1279" w:type="dxa"/>
            <w:tcBorders>
              <w:top w:val="nil"/>
              <w:left w:val="nil"/>
              <w:bottom w:val="nil"/>
              <w:right w:val="nil"/>
            </w:tcBorders>
            <w:vAlign w:val="center"/>
          </w:tcPr>
          <w:p w14:paraId="414CDE9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0,29</w:t>
            </w:r>
          </w:p>
        </w:tc>
        <w:tc>
          <w:tcPr>
            <w:tcW w:w="653" w:type="dxa"/>
            <w:tcBorders>
              <w:top w:val="nil"/>
              <w:left w:val="nil"/>
              <w:bottom w:val="nil"/>
              <w:right w:val="nil"/>
            </w:tcBorders>
            <w:vAlign w:val="center"/>
          </w:tcPr>
          <w:p w14:paraId="3D03CB3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w:t>
            </w:r>
          </w:p>
        </w:tc>
        <w:tc>
          <w:tcPr>
            <w:tcW w:w="772" w:type="dxa"/>
            <w:tcBorders>
              <w:top w:val="nil"/>
              <w:left w:val="nil"/>
              <w:bottom w:val="nil"/>
              <w:right w:val="nil"/>
            </w:tcBorders>
            <w:vAlign w:val="center"/>
          </w:tcPr>
          <w:p w14:paraId="559751E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1,2</w:t>
            </w:r>
          </w:p>
        </w:tc>
        <w:tc>
          <w:tcPr>
            <w:tcW w:w="851" w:type="dxa"/>
            <w:tcBorders>
              <w:top w:val="nil"/>
              <w:left w:val="nil"/>
              <w:bottom w:val="nil"/>
              <w:right w:val="nil"/>
            </w:tcBorders>
            <w:vAlign w:val="center"/>
          </w:tcPr>
          <w:p w14:paraId="292DAD6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0,002</w:t>
            </w:r>
          </w:p>
        </w:tc>
        <w:tc>
          <w:tcPr>
            <w:tcW w:w="843" w:type="dxa"/>
            <w:tcBorders>
              <w:top w:val="nil"/>
              <w:left w:val="nil"/>
              <w:bottom w:val="nil"/>
              <w:right w:val="nil"/>
            </w:tcBorders>
            <w:vAlign w:val="center"/>
          </w:tcPr>
          <w:p w14:paraId="586177B8"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5,08</w:t>
            </w:r>
          </w:p>
        </w:tc>
        <w:tc>
          <w:tcPr>
            <w:tcW w:w="1134" w:type="dxa"/>
            <w:tcBorders>
              <w:top w:val="nil"/>
              <w:left w:val="nil"/>
              <w:bottom w:val="nil"/>
              <w:right w:val="nil"/>
            </w:tcBorders>
            <w:vAlign w:val="center"/>
          </w:tcPr>
          <w:p w14:paraId="2E3AB5FF"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0,87</w:t>
            </w:r>
          </w:p>
        </w:tc>
        <w:tc>
          <w:tcPr>
            <w:tcW w:w="721" w:type="dxa"/>
            <w:tcBorders>
              <w:top w:val="nil"/>
              <w:left w:val="nil"/>
              <w:bottom w:val="nil"/>
              <w:right w:val="nil"/>
            </w:tcBorders>
            <w:vAlign w:val="center"/>
          </w:tcPr>
          <w:p w14:paraId="1D64BD8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5,</w:t>
            </w:r>
          </w:p>
        </w:tc>
        <w:tc>
          <w:tcPr>
            <w:tcW w:w="712" w:type="dxa"/>
            <w:tcBorders>
              <w:top w:val="nil"/>
              <w:left w:val="nil"/>
              <w:bottom w:val="nil"/>
              <w:right w:val="nil"/>
            </w:tcBorders>
            <w:vAlign w:val="center"/>
          </w:tcPr>
          <w:p w14:paraId="3CC8696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3,96</w:t>
            </w:r>
          </w:p>
        </w:tc>
      </w:tr>
      <w:tr w:rsidR="009553FB" w:rsidRPr="00F57393" w14:paraId="70FD7604" w14:textId="77777777" w:rsidTr="009553FB">
        <w:trPr>
          <w:gridAfter w:val="1"/>
          <w:wAfter w:w="6" w:type="dxa"/>
          <w:trHeight w:val="335"/>
        </w:trPr>
        <w:tc>
          <w:tcPr>
            <w:tcW w:w="1278" w:type="dxa"/>
            <w:tcBorders>
              <w:top w:val="nil"/>
              <w:left w:val="nil"/>
              <w:bottom w:val="nil"/>
              <w:right w:val="nil"/>
            </w:tcBorders>
            <w:vAlign w:val="center"/>
          </w:tcPr>
          <w:p w14:paraId="1F0F4D0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7</w:t>
            </w:r>
          </w:p>
        </w:tc>
        <w:tc>
          <w:tcPr>
            <w:tcW w:w="851" w:type="dxa"/>
            <w:tcBorders>
              <w:top w:val="nil"/>
              <w:left w:val="nil"/>
              <w:bottom w:val="nil"/>
              <w:right w:val="nil"/>
            </w:tcBorders>
            <w:vAlign w:val="center"/>
          </w:tcPr>
          <w:p w14:paraId="290BA14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708" w:type="dxa"/>
            <w:tcBorders>
              <w:top w:val="nil"/>
              <w:left w:val="nil"/>
              <w:bottom w:val="nil"/>
              <w:right w:val="nil"/>
            </w:tcBorders>
            <w:vAlign w:val="center"/>
          </w:tcPr>
          <w:p w14:paraId="3E37B594"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1,08</w:t>
            </w:r>
          </w:p>
        </w:tc>
        <w:tc>
          <w:tcPr>
            <w:tcW w:w="1279" w:type="dxa"/>
            <w:tcBorders>
              <w:top w:val="nil"/>
              <w:left w:val="nil"/>
              <w:bottom w:val="nil"/>
              <w:right w:val="nil"/>
            </w:tcBorders>
            <w:vAlign w:val="center"/>
          </w:tcPr>
          <w:p w14:paraId="7A3DC7D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0,05</w:t>
            </w:r>
          </w:p>
        </w:tc>
        <w:tc>
          <w:tcPr>
            <w:tcW w:w="653" w:type="dxa"/>
            <w:tcBorders>
              <w:top w:val="nil"/>
              <w:left w:val="nil"/>
              <w:bottom w:val="nil"/>
              <w:right w:val="nil"/>
            </w:tcBorders>
            <w:vAlign w:val="center"/>
          </w:tcPr>
          <w:p w14:paraId="2F28F54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w:t>
            </w:r>
          </w:p>
        </w:tc>
        <w:tc>
          <w:tcPr>
            <w:tcW w:w="772" w:type="dxa"/>
            <w:tcBorders>
              <w:top w:val="nil"/>
              <w:left w:val="nil"/>
              <w:bottom w:val="nil"/>
              <w:right w:val="nil"/>
            </w:tcBorders>
            <w:vAlign w:val="center"/>
          </w:tcPr>
          <w:p w14:paraId="51565AA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0,87</w:t>
            </w:r>
          </w:p>
        </w:tc>
        <w:tc>
          <w:tcPr>
            <w:tcW w:w="851" w:type="dxa"/>
            <w:tcBorders>
              <w:top w:val="nil"/>
              <w:left w:val="nil"/>
              <w:bottom w:val="nil"/>
              <w:right w:val="nil"/>
            </w:tcBorders>
            <w:vAlign w:val="center"/>
          </w:tcPr>
          <w:p w14:paraId="78E11C9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843" w:type="dxa"/>
            <w:tcBorders>
              <w:top w:val="nil"/>
              <w:left w:val="nil"/>
              <w:bottom w:val="nil"/>
              <w:right w:val="nil"/>
            </w:tcBorders>
            <w:vAlign w:val="center"/>
          </w:tcPr>
          <w:p w14:paraId="6F13088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2,46</w:t>
            </w:r>
          </w:p>
        </w:tc>
        <w:tc>
          <w:tcPr>
            <w:tcW w:w="1134" w:type="dxa"/>
            <w:tcBorders>
              <w:top w:val="nil"/>
              <w:left w:val="nil"/>
              <w:bottom w:val="nil"/>
              <w:right w:val="nil"/>
            </w:tcBorders>
            <w:vAlign w:val="center"/>
          </w:tcPr>
          <w:p w14:paraId="483BE383"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0,33</w:t>
            </w:r>
          </w:p>
        </w:tc>
        <w:tc>
          <w:tcPr>
            <w:tcW w:w="721" w:type="dxa"/>
            <w:tcBorders>
              <w:top w:val="nil"/>
              <w:left w:val="nil"/>
              <w:bottom w:val="nil"/>
              <w:right w:val="nil"/>
            </w:tcBorders>
            <w:vAlign w:val="center"/>
          </w:tcPr>
          <w:p w14:paraId="3C93EDC9"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2</w:t>
            </w:r>
          </w:p>
        </w:tc>
        <w:tc>
          <w:tcPr>
            <w:tcW w:w="712" w:type="dxa"/>
            <w:tcBorders>
              <w:top w:val="nil"/>
              <w:left w:val="nil"/>
              <w:bottom w:val="nil"/>
              <w:right w:val="nil"/>
            </w:tcBorders>
            <w:vAlign w:val="center"/>
          </w:tcPr>
          <w:p w14:paraId="1215FFA7"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1,99</w:t>
            </w:r>
          </w:p>
        </w:tc>
      </w:tr>
      <w:tr w:rsidR="009553FB" w:rsidRPr="00F57393" w14:paraId="23B35681" w14:textId="77777777" w:rsidTr="009553FB">
        <w:trPr>
          <w:gridAfter w:val="1"/>
          <w:wAfter w:w="6" w:type="dxa"/>
          <w:trHeight w:val="318"/>
        </w:trPr>
        <w:tc>
          <w:tcPr>
            <w:tcW w:w="1278" w:type="dxa"/>
            <w:tcBorders>
              <w:top w:val="nil"/>
              <w:left w:val="nil"/>
              <w:right w:val="nil"/>
            </w:tcBorders>
            <w:vAlign w:val="center"/>
          </w:tcPr>
          <w:p w14:paraId="46A57B2D"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Tháng 8</w:t>
            </w:r>
          </w:p>
        </w:tc>
        <w:tc>
          <w:tcPr>
            <w:tcW w:w="851" w:type="dxa"/>
            <w:tcBorders>
              <w:top w:val="nil"/>
              <w:left w:val="nil"/>
              <w:right w:val="nil"/>
            </w:tcBorders>
            <w:vAlign w:val="center"/>
          </w:tcPr>
          <w:p w14:paraId="557353C6"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0,003</w:t>
            </w:r>
          </w:p>
        </w:tc>
        <w:tc>
          <w:tcPr>
            <w:tcW w:w="708" w:type="dxa"/>
            <w:tcBorders>
              <w:top w:val="nil"/>
              <w:left w:val="nil"/>
              <w:right w:val="nil"/>
            </w:tcBorders>
            <w:vAlign w:val="center"/>
          </w:tcPr>
          <w:p w14:paraId="4461B86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3,38</w:t>
            </w:r>
          </w:p>
        </w:tc>
        <w:tc>
          <w:tcPr>
            <w:tcW w:w="1279" w:type="dxa"/>
            <w:tcBorders>
              <w:top w:val="nil"/>
              <w:left w:val="nil"/>
              <w:right w:val="nil"/>
            </w:tcBorders>
            <w:vAlign w:val="center"/>
          </w:tcPr>
          <w:p w14:paraId="73EB5F3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0,17</w:t>
            </w:r>
          </w:p>
        </w:tc>
        <w:tc>
          <w:tcPr>
            <w:tcW w:w="653" w:type="dxa"/>
            <w:tcBorders>
              <w:top w:val="nil"/>
              <w:left w:val="nil"/>
              <w:right w:val="nil"/>
            </w:tcBorders>
            <w:vAlign w:val="center"/>
          </w:tcPr>
          <w:p w14:paraId="27AFC19B"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3</w:t>
            </w:r>
          </w:p>
        </w:tc>
        <w:tc>
          <w:tcPr>
            <w:tcW w:w="772" w:type="dxa"/>
            <w:tcBorders>
              <w:top w:val="nil"/>
              <w:left w:val="nil"/>
              <w:right w:val="nil"/>
            </w:tcBorders>
            <w:vAlign w:val="center"/>
          </w:tcPr>
          <w:p w14:paraId="1CA312E1" w14:textId="77777777" w:rsidR="009553FB" w:rsidRPr="00F57393" w:rsidRDefault="009553FB" w:rsidP="009553FB">
            <w:pPr>
              <w:pStyle w:val="ListParagraph"/>
              <w:tabs>
                <w:tab w:val="left" w:pos="1260"/>
              </w:tabs>
              <w:spacing w:after="0" w:line="240" w:lineRule="auto"/>
              <w:ind w:left="0"/>
              <w:jc w:val="center"/>
              <w:rPr>
                <w:rFonts w:ascii="Times New Roman" w:hAnsi="Times New Roman"/>
                <w:b/>
                <w:sz w:val="24"/>
                <w:szCs w:val="24"/>
              </w:rPr>
            </w:pPr>
            <w:r w:rsidRPr="00F57393">
              <w:rPr>
                <w:rFonts w:ascii="Times New Roman" w:hAnsi="Times New Roman"/>
                <w:b/>
                <w:sz w:val="24"/>
                <w:szCs w:val="24"/>
              </w:rPr>
              <w:t>2,76</w:t>
            </w:r>
          </w:p>
        </w:tc>
        <w:tc>
          <w:tcPr>
            <w:tcW w:w="851" w:type="dxa"/>
            <w:tcBorders>
              <w:top w:val="nil"/>
              <w:left w:val="nil"/>
              <w:right w:val="nil"/>
            </w:tcBorders>
            <w:vAlign w:val="center"/>
          </w:tcPr>
          <w:p w14:paraId="371804BA"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w:t>
            </w:r>
          </w:p>
        </w:tc>
        <w:tc>
          <w:tcPr>
            <w:tcW w:w="843" w:type="dxa"/>
            <w:tcBorders>
              <w:top w:val="nil"/>
              <w:left w:val="nil"/>
              <w:right w:val="nil"/>
            </w:tcBorders>
            <w:vAlign w:val="center"/>
          </w:tcPr>
          <w:p w14:paraId="2F7A15E2"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3,99</w:t>
            </w:r>
          </w:p>
        </w:tc>
        <w:tc>
          <w:tcPr>
            <w:tcW w:w="1134" w:type="dxa"/>
            <w:tcBorders>
              <w:top w:val="nil"/>
              <w:left w:val="nil"/>
              <w:right w:val="nil"/>
            </w:tcBorders>
            <w:vAlign w:val="center"/>
          </w:tcPr>
          <w:p w14:paraId="79A64F6C"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0,48</w:t>
            </w:r>
          </w:p>
        </w:tc>
        <w:tc>
          <w:tcPr>
            <w:tcW w:w="721" w:type="dxa"/>
            <w:tcBorders>
              <w:top w:val="nil"/>
              <w:left w:val="nil"/>
              <w:right w:val="nil"/>
            </w:tcBorders>
            <w:vAlign w:val="center"/>
          </w:tcPr>
          <w:p w14:paraId="7C41D7A5"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4</w:t>
            </w:r>
          </w:p>
        </w:tc>
        <w:tc>
          <w:tcPr>
            <w:tcW w:w="712" w:type="dxa"/>
            <w:tcBorders>
              <w:top w:val="nil"/>
              <w:left w:val="nil"/>
              <w:right w:val="nil"/>
            </w:tcBorders>
            <w:vAlign w:val="center"/>
          </w:tcPr>
          <w:p w14:paraId="04FAC710" w14:textId="77777777" w:rsidR="009553FB" w:rsidRPr="00F57393" w:rsidRDefault="009553FB" w:rsidP="009553FB">
            <w:pPr>
              <w:pStyle w:val="ListParagraph"/>
              <w:tabs>
                <w:tab w:val="left" w:pos="1260"/>
              </w:tabs>
              <w:spacing w:after="0" w:line="240" w:lineRule="auto"/>
              <w:ind w:left="0"/>
              <w:jc w:val="center"/>
              <w:rPr>
                <w:rFonts w:ascii="Times New Roman" w:hAnsi="Times New Roman"/>
                <w:sz w:val="24"/>
                <w:szCs w:val="24"/>
              </w:rPr>
            </w:pPr>
            <w:r w:rsidRPr="00F57393">
              <w:rPr>
                <w:rFonts w:ascii="Times New Roman" w:hAnsi="Times New Roman"/>
                <w:sz w:val="24"/>
                <w:szCs w:val="24"/>
              </w:rPr>
              <w:t>3,26</w:t>
            </w:r>
          </w:p>
        </w:tc>
      </w:tr>
    </w:tbl>
    <w:p w14:paraId="748E2449" w14:textId="6B329B76" w:rsidR="00460349" w:rsidRPr="00F57393" w:rsidRDefault="009553FB" w:rsidP="00204362">
      <w:pPr>
        <w:spacing w:after="0" w:line="360" w:lineRule="auto"/>
        <w:ind w:firstLine="284"/>
        <w:jc w:val="both"/>
        <w:rPr>
          <w:sz w:val="24"/>
        </w:rPr>
      </w:pPr>
      <w:r>
        <w:rPr>
          <w:sz w:val="24"/>
        </w:rPr>
        <w:t xml:space="preserve">Phân tích các chỉ số muỗi, bọ gậy </w:t>
      </w:r>
      <w:r w:rsidRPr="004B3329">
        <w:rPr>
          <w:i/>
          <w:sz w:val="24"/>
        </w:rPr>
        <w:t xml:space="preserve">Aedes </w:t>
      </w:r>
      <w:r>
        <w:rPr>
          <w:sz w:val="24"/>
        </w:rPr>
        <w:t xml:space="preserve">cho thấy, tháng 8, 9, 10 là những tháng có mật độ bọ gậy </w:t>
      </w:r>
      <w:r w:rsidRPr="00CB2F5A">
        <w:rPr>
          <w:i/>
          <w:sz w:val="24"/>
        </w:rPr>
        <w:t>Aedes</w:t>
      </w:r>
      <w:r>
        <w:rPr>
          <w:sz w:val="24"/>
        </w:rPr>
        <w:t xml:space="preserve"> cao nhất trong năm. Chỉ số bọ gậy</w:t>
      </w:r>
      <w:r w:rsidRPr="00F57393">
        <w:rPr>
          <w:sz w:val="24"/>
        </w:rPr>
        <w:t xml:space="preserve"> muỗi </w:t>
      </w:r>
      <w:r>
        <w:rPr>
          <w:i/>
          <w:sz w:val="24"/>
        </w:rPr>
        <w:t>a</w:t>
      </w:r>
      <w:r w:rsidRPr="00CB2F5A">
        <w:rPr>
          <w:i/>
          <w:sz w:val="24"/>
        </w:rPr>
        <w:t>e.aegypti</w:t>
      </w:r>
      <w:r>
        <w:rPr>
          <w:sz w:val="24"/>
        </w:rPr>
        <w:t xml:space="preserve"> </w:t>
      </w:r>
      <w:r w:rsidRPr="00F57393">
        <w:rPr>
          <w:sz w:val="24"/>
        </w:rPr>
        <w:t>cao nhất vào tháng 8, tháng 9. Cụ thế, chỉ số HI, BI, CI tháng 8 lần lượt là 3,38%; 3%; 2,76% , tháng 9 lần lượt là 2,77%; 3%; 1,9%, chỉ số CSMĐBG của muỗ</w:t>
      </w:r>
      <w:r>
        <w:rPr>
          <w:sz w:val="24"/>
        </w:rPr>
        <w:t xml:space="preserve">i </w:t>
      </w:r>
      <w:r w:rsidRPr="007B2089">
        <w:rPr>
          <w:i/>
          <w:sz w:val="24"/>
        </w:rPr>
        <w:t>ae.aegypti</w:t>
      </w:r>
      <w:r w:rsidRPr="00F57393">
        <w:rPr>
          <w:sz w:val="24"/>
        </w:rPr>
        <w:t xml:space="preserve"> cao nhấ</w:t>
      </w:r>
      <w:r>
        <w:rPr>
          <w:sz w:val="24"/>
        </w:rPr>
        <w:t>t vào tháng 3 (0,33). C</w:t>
      </w:r>
      <w:r w:rsidRPr="00F57393">
        <w:rPr>
          <w:sz w:val="24"/>
        </w:rPr>
        <w:t>hỉ số bọ gậy</w:t>
      </w:r>
      <w:r>
        <w:rPr>
          <w:sz w:val="24"/>
        </w:rPr>
        <w:t xml:space="preserve"> muỗi </w:t>
      </w:r>
      <w:r w:rsidRPr="007B2089">
        <w:rPr>
          <w:i/>
          <w:sz w:val="24"/>
        </w:rPr>
        <w:t xml:space="preserve">ae.albopictus </w:t>
      </w:r>
      <w:r w:rsidRPr="007B2089">
        <w:rPr>
          <w:sz w:val="24"/>
        </w:rPr>
        <w:t>cao</w:t>
      </w:r>
      <w:r w:rsidRPr="00F57393">
        <w:rPr>
          <w:sz w:val="24"/>
        </w:rPr>
        <w:t xml:space="preserve"> nhất vào tháng 9 và tháng 10. Cụ thể, chỉ số HI, BI, CI và CSMĐBG tháng 9 lần lượ</w:t>
      </w:r>
      <w:r>
        <w:rPr>
          <w:sz w:val="24"/>
        </w:rPr>
        <w:t xml:space="preserve">t là </w:t>
      </w:r>
      <w:r w:rsidRPr="00F57393">
        <w:rPr>
          <w:sz w:val="24"/>
        </w:rPr>
        <w:t xml:space="preserve"> 8,92%; 9%; 6,11% và 1,34, tháng 10 lần lượ</w:t>
      </w:r>
      <w:r>
        <w:rPr>
          <w:sz w:val="24"/>
        </w:rPr>
        <w:t xml:space="preserve">t là </w:t>
      </w:r>
      <w:r w:rsidRPr="00F57393">
        <w:rPr>
          <w:sz w:val="24"/>
        </w:rPr>
        <w:t>10,63%; 12%; 7,32% và 2,36.</w:t>
      </w:r>
    </w:p>
    <w:p w14:paraId="5152D118" w14:textId="77777777" w:rsidR="009553FB" w:rsidRPr="00F57393" w:rsidRDefault="009553FB" w:rsidP="009553FB">
      <w:pPr>
        <w:spacing w:after="0" w:line="360" w:lineRule="auto"/>
        <w:jc w:val="center"/>
        <w:rPr>
          <w:b/>
          <w:sz w:val="24"/>
        </w:rPr>
      </w:pPr>
      <w:r w:rsidRPr="00F57393">
        <w:rPr>
          <w:b/>
          <w:sz w:val="24"/>
        </w:rPr>
        <w:t>Bảng 3. Tỷ lệ %  các DCCN dương tính với bọ gậy Aedes tại khu vực đồng bằng</w:t>
      </w:r>
    </w:p>
    <w:tbl>
      <w:tblPr>
        <w:tblW w:w="9389" w:type="dxa"/>
        <w:tblInd w:w="-176" w:type="dxa"/>
        <w:tblLook w:val="04A0" w:firstRow="1" w:lastRow="0" w:firstColumn="1" w:lastColumn="0" w:noHBand="0" w:noVBand="1"/>
      </w:tblPr>
      <w:tblGrid>
        <w:gridCol w:w="691"/>
        <w:gridCol w:w="1366"/>
        <w:gridCol w:w="945"/>
        <w:gridCol w:w="1004"/>
        <w:gridCol w:w="860"/>
        <w:gridCol w:w="865"/>
        <w:gridCol w:w="945"/>
        <w:gridCol w:w="986"/>
        <w:gridCol w:w="860"/>
        <w:gridCol w:w="867"/>
      </w:tblGrid>
      <w:tr w:rsidR="009553FB" w:rsidRPr="007B2089" w14:paraId="12BC6C5E" w14:textId="77777777" w:rsidTr="009553FB">
        <w:trPr>
          <w:trHeight w:val="339"/>
        </w:trPr>
        <w:tc>
          <w:tcPr>
            <w:tcW w:w="691" w:type="dxa"/>
            <w:vMerge w:val="restart"/>
            <w:tcBorders>
              <w:top w:val="single" w:sz="4" w:space="0" w:color="auto"/>
              <w:bottom w:val="single" w:sz="4" w:space="0" w:color="auto"/>
            </w:tcBorders>
            <w:shd w:val="clear" w:color="auto" w:fill="auto"/>
            <w:noWrap/>
            <w:vAlign w:val="center"/>
          </w:tcPr>
          <w:p w14:paraId="712C5BBC" w14:textId="77777777" w:rsidR="009553FB" w:rsidRPr="00F57393" w:rsidRDefault="009553FB" w:rsidP="009553FB">
            <w:pPr>
              <w:spacing w:after="0" w:line="240" w:lineRule="auto"/>
              <w:jc w:val="center"/>
              <w:rPr>
                <w:rFonts w:eastAsia="Times New Roman"/>
                <w:b/>
                <w:bCs/>
                <w:color w:val="000000"/>
                <w:sz w:val="24"/>
              </w:rPr>
            </w:pPr>
            <w:bookmarkStart w:id="6" w:name="_Hlk50036185"/>
            <w:r w:rsidRPr="00F57393">
              <w:rPr>
                <w:rFonts w:eastAsia="Times New Roman"/>
                <w:b/>
                <w:bCs/>
                <w:color w:val="000000"/>
                <w:sz w:val="24"/>
              </w:rPr>
              <w:t>STT</w:t>
            </w:r>
          </w:p>
        </w:tc>
        <w:tc>
          <w:tcPr>
            <w:tcW w:w="1366" w:type="dxa"/>
            <w:vMerge w:val="restart"/>
            <w:tcBorders>
              <w:top w:val="single" w:sz="4" w:space="0" w:color="auto"/>
              <w:bottom w:val="single" w:sz="4" w:space="0" w:color="auto"/>
            </w:tcBorders>
            <w:shd w:val="clear" w:color="auto" w:fill="auto"/>
            <w:noWrap/>
            <w:vAlign w:val="center"/>
          </w:tcPr>
          <w:p w14:paraId="4DC82937" w14:textId="77777777" w:rsidR="009553FB"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 xml:space="preserve">Loại </w:t>
            </w:r>
          </w:p>
          <w:p w14:paraId="12E20ECE"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DCCN</w:t>
            </w:r>
          </w:p>
        </w:tc>
        <w:tc>
          <w:tcPr>
            <w:tcW w:w="3674" w:type="dxa"/>
            <w:gridSpan w:val="4"/>
            <w:tcBorders>
              <w:top w:val="single" w:sz="4" w:space="0" w:color="auto"/>
              <w:bottom w:val="single" w:sz="4" w:space="0" w:color="auto"/>
            </w:tcBorders>
            <w:shd w:val="clear" w:color="auto" w:fill="auto"/>
            <w:noWrap/>
            <w:vAlign w:val="center"/>
          </w:tcPr>
          <w:p w14:paraId="055EB6ED" w14:textId="77777777" w:rsidR="009553FB" w:rsidRPr="007B2089" w:rsidRDefault="009553FB" w:rsidP="009553FB">
            <w:pPr>
              <w:spacing w:after="0" w:line="240" w:lineRule="auto"/>
              <w:jc w:val="center"/>
              <w:rPr>
                <w:rFonts w:eastAsia="Times New Roman"/>
                <w:b/>
                <w:bCs/>
                <w:i/>
                <w:iCs/>
                <w:color w:val="000000"/>
                <w:sz w:val="22"/>
                <w:szCs w:val="22"/>
              </w:rPr>
            </w:pPr>
            <w:r w:rsidRPr="007B2089">
              <w:rPr>
                <w:rFonts w:eastAsia="Times New Roman"/>
                <w:b/>
                <w:bCs/>
                <w:i/>
                <w:iCs/>
                <w:color w:val="000000"/>
                <w:sz w:val="22"/>
                <w:szCs w:val="22"/>
              </w:rPr>
              <w:t>Ae. aegypti</w:t>
            </w:r>
          </w:p>
        </w:tc>
        <w:tc>
          <w:tcPr>
            <w:tcW w:w="3658" w:type="dxa"/>
            <w:gridSpan w:val="4"/>
            <w:tcBorders>
              <w:top w:val="single" w:sz="4" w:space="0" w:color="auto"/>
              <w:bottom w:val="single" w:sz="4" w:space="0" w:color="auto"/>
            </w:tcBorders>
            <w:shd w:val="clear" w:color="auto" w:fill="auto"/>
            <w:noWrap/>
            <w:vAlign w:val="center"/>
          </w:tcPr>
          <w:p w14:paraId="1D9C5D85" w14:textId="77777777" w:rsidR="009553FB" w:rsidRPr="007B2089" w:rsidRDefault="009553FB" w:rsidP="009553FB">
            <w:pPr>
              <w:spacing w:after="0" w:line="240" w:lineRule="auto"/>
              <w:jc w:val="center"/>
              <w:rPr>
                <w:rFonts w:eastAsia="Times New Roman"/>
                <w:b/>
                <w:bCs/>
                <w:i/>
                <w:iCs/>
                <w:color w:val="000000"/>
                <w:sz w:val="22"/>
                <w:szCs w:val="22"/>
              </w:rPr>
            </w:pPr>
            <w:r w:rsidRPr="007B2089">
              <w:rPr>
                <w:rFonts w:eastAsia="Times New Roman"/>
                <w:b/>
                <w:bCs/>
                <w:i/>
                <w:iCs/>
                <w:color w:val="000000"/>
                <w:sz w:val="22"/>
                <w:szCs w:val="22"/>
              </w:rPr>
              <w:t>Ae. albopictus</w:t>
            </w:r>
          </w:p>
        </w:tc>
      </w:tr>
      <w:tr w:rsidR="009553FB" w:rsidRPr="007B2089" w14:paraId="2E95DF8F" w14:textId="77777777" w:rsidTr="009553FB">
        <w:trPr>
          <w:trHeight w:val="747"/>
        </w:trPr>
        <w:tc>
          <w:tcPr>
            <w:tcW w:w="691" w:type="dxa"/>
            <w:vMerge/>
            <w:tcBorders>
              <w:top w:val="single" w:sz="4" w:space="0" w:color="auto"/>
              <w:bottom w:val="single" w:sz="4" w:space="0" w:color="auto"/>
            </w:tcBorders>
            <w:vAlign w:val="center"/>
          </w:tcPr>
          <w:p w14:paraId="61961CB3" w14:textId="77777777" w:rsidR="009553FB" w:rsidRPr="00F57393" w:rsidRDefault="009553FB" w:rsidP="009553FB">
            <w:pPr>
              <w:spacing w:after="0" w:line="240" w:lineRule="auto"/>
              <w:jc w:val="center"/>
              <w:rPr>
                <w:rFonts w:eastAsia="Times New Roman"/>
                <w:b/>
                <w:bCs/>
                <w:color w:val="000000"/>
                <w:sz w:val="24"/>
              </w:rPr>
            </w:pPr>
          </w:p>
        </w:tc>
        <w:tc>
          <w:tcPr>
            <w:tcW w:w="1366" w:type="dxa"/>
            <w:vMerge/>
            <w:tcBorders>
              <w:top w:val="single" w:sz="4" w:space="0" w:color="auto"/>
              <w:bottom w:val="single" w:sz="4" w:space="0" w:color="auto"/>
            </w:tcBorders>
            <w:vAlign w:val="center"/>
          </w:tcPr>
          <w:p w14:paraId="56D7F4F7" w14:textId="77777777" w:rsidR="009553FB" w:rsidRPr="007B2089" w:rsidRDefault="009553FB" w:rsidP="009553FB">
            <w:pPr>
              <w:spacing w:after="0" w:line="240" w:lineRule="auto"/>
              <w:jc w:val="center"/>
              <w:rPr>
                <w:rFonts w:eastAsia="Times New Roman"/>
                <w:b/>
                <w:bCs/>
                <w:color w:val="000000"/>
                <w:sz w:val="22"/>
                <w:szCs w:val="22"/>
              </w:rPr>
            </w:pPr>
          </w:p>
        </w:tc>
        <w:tc>
          <w:tcPr>
            <w:tcW w:w="945" w:type="dxa"/>
            <w:tcBorders>
              <w:top w:val="nil"/>
              <w:bottom w:val="single" w:sz="4" w:space="0" w:color="auto"/>
            </w:tcBorders>
            <w:shd w:val="clear" w:color="auto" w:fill="auto"/>
            <w:vAlign w:val="center"/>
          </w:tcPr>
          <w:p w14:paraId="35DD7DD3"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DCCN (+)</w:t>
            </w:r>
          </w:p>
        </w:tc>
        <w:tc>
          <w:tcPr>
            <w:tcW w:w="1004" w:type="dxa"/>
            <w:tcBorders>
              <w:top w:val="nil"/>
              <w:bottom w:val="single" w:sz="4" w:space="0" w:color="auto"/>
            </w:tcBorders>
            <w:shd w:val="clear" w:color="auto" w:fill="auto"/>
            <w:vAlign w:val="center"/>
          </w:tcPr>
          <w:p w14:paraId="0D30D62E"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Tỷ lệ % DCCN (+)</w:t>
            </w:r>
          </w:p>
        </w:tc>
        <w:tc>
          <w:tcPr>
            <w:tcW w:w="860" w:type="dxa"/>
            <w:tcBorders>
              <w:top w:val="nil"/>
              <w:bottom w:val="single" w:sz="4" w:space="0" w:color="auto"/>
            </w:tcBorders>
            <w:shd w:val="clear" w:color="auto" w:fill="auto"/>
            <w:vAlign w:val="center"/>
          </w:tcPr>
          <w:p w14:paraId="259563FA"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Số lượng</w:t>
            </w:r>
          </w:p>
        </w:tc>
        <w:tc>
          <w:tcPr>
            <w:tcW w:w="865" w:type="dxa"/>
            <w:tcBorders>
              <w:top w:val="nil"/>
              <w:bottom w:val="single" w:sz="4" w:space="0" w:color="auto"/>
            </w:tcBorders>
            <w:shd w:val="clear" w:color="auto" w:fill="auto"/>
            <w:vAlign w:val="center"/>
          </w:tcPr>
          <w:p w14:paraId="6F292950"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Tỷ lệ % bọ gậy</w:t>
            </w:r>
          </w:p>
        </w:tc>
        <w:tc>
          <w:tcPr>
            <w:tcW w:w="945" w:type="dxa"/>
            <w:tcBorders>
              <w:top w:val="nil"/>
              <w:bottom w:val="single" w:sz="4" w:space="0" w:color="auto"/>
            </w:tcBorders>
            <w:shd w:val="clear" w:color="auto" w:fill="auto"/>
            <w:vAlign w:val="center"/>
          </w:tcPr>
          <w:p w14:paraId="1922C472"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DCCN (+)</w:t>
            </w:r>
          </w:p>
        </w:tc>
        <w:tc>
          <w:tcPr>
            <w:tcW w:w="986" w:type="dxa"/>
            <w:tcBorders>
              <w:top w:val="nil"/>
              <w:bottom w:val="single" w:sz="4" w:space="0" w:color="auto"/>
            </w:tcBorders>
            <w:shd w:val="clear" w:color="auto" w:fill="auto"/>
            <w:vAlign w:val="center"/>
          </w:tcPr>
          <w:p w14:paraId="65D70FEB"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Tỷ lệ % DCCN (+)</w:t>
            </w:r>
          </w:p>
        </w:tc>
        <w:tc>
          <w:tcPr>
            <w:tcW w:w="860" w:type="dxa"/>
            <w:tcBorders>
              <w:top w:val="nil"/>
              <w:bottom w:val="single" w:sz="4" w:space="0" w:color="auto"/>
            </w:tcBorders>
            <w:shd w:val="clear" w:color="auto" w:fill="auto"/>
            <w:vAlign w:val="center"/>
          </w:tcPr>
          <w:p w14:paraId="068AA7A8"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 xml:space="preserve">Số lượng </w:t>
            </w:r>
          </w:p>
        </w:tc>
        <w:tc>
          <w:tcPr>
            <w:tcW w:w="867" w:type="dxa"/>
            <w:tcBorders>
              <w:top w:val="nil"/>
              <w:bottom w:val="single" w:sz="4" w:space="0" w:color="auto"/>
            </w:tcBorders>
            <w:shd w:val="clear" w:color="auto" w:fill="auto"/>
            <w:vAlign w:val="center"/>
          </w:tcPr>
          <w:p w14:paraId="104E801F" w14:textId="77777777" w:rsidR="009553FB" w:rsidRPr="007B2089" w:rsidRDefault="009553FB" w:rsidP="009553FB">
            <w:pPr>
              <w:spacing w:after="0" w:line="240" w:lineRule="auto"/>
              <w:jc w:val="center"/>
              <w:rPr>
                <w:rFonts w:eastAsia="Times New Roman"/>
                <w:b/>
                <w:bCs/>
                <w:color w:val="000000"/>
                <w:sz w:val="22"/>
                <w:szCs w:val="22"/>
              </w:rPr>
            </w:pPr>
            <w:r w:rsidRPr="007B2089">
              <w:rPr>
                <w:rFonts w:eastAsia="Times New Roman"/>
                <w:b/>
                <w:bCs/>
                <w:color w:val="000000"/>
                <w:sz w:val="22"/>
                <w:szCs w:val="22"/>
              </w:rPr>
              <w:t>Tỷ lệ % bọ gậy</w:t>
            </w:r>
          </w:p>
        </w:tc>
      </w:tr>
      <w:tr w:rsidR="009553FB" w:rsidRPr="00F57393" w14:paraId="46026929" w14:textId="77777777" w:rsidTr="009553FB">
        <w:trPr>
          <w:trHeight w:val="295"/>
        </w:trPr>
        <w:tc>
          <w:tcPr>
            <w:tcW w:w="691" w:type="dxa"/>
            <w:tcBorders>
              <w:top w:val="single" w:sz="4" w:space="0" w:color="auto"/>
            </w:tcBorders>
            <w:shd w:val="clear" w:color="auto" w:fill="auto"/>
            <w:noWrap/>
            <w:vAlign w:val="center"/>
          </w:tcPr>
          <w:p w14:paraId="46AE3090"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bCs/>
                <w:color w:val="000000"/>
                <w:sz w:val="24"/>
              </w:rPr>
              <w:t>1</w:t>
            </w:r>
          </w:p>
        </w:tc>
        <w:tc>
          <w:tcPr>
            <w:tcW w:w="1366" w:type="dxa"/>
            <w:tcBorders>
              <w:top w:val="single" w:sz="4" w:space="0" w:color="auto"/>
            </w:tcBorders>
            <w:shd w:val="clear" w:color="auto" w:fill="auto"/>
            <w:vAlign w:val="center"/>
          </w:tcPr>
          <w:p w14:paraId="2389E65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Bể</w:t>
            </w:r>
          </w:p>
        </w:tc>
        <w:tc>
          <w:tcPr>
            <w:tcW w:w="945" w:type="dxa"/>
            <w:tcBorders>
              <w:top w:val="single" w:sz="4" w:space="0" w:color="auto"/>
            </w:tcBorders>
            <w:shd w:val="clear" w:color="auto" w:fill="auto"/>
            <w:noWrap/>
            <w:vAlign w:val="center"/>
          </w:tcPr>
          <w:p w14:paraId="7C55A1B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w:t>
            </w:r>
          </w:p>
        </w:tc>
        <w:tc>
          <w:tcPr>
            <w:tcW w:w="1004" w:type="dxa"/>
            <w:tcBorders>
              <w:top w:val="single" w:sz="4" w:space="0" w:color="auto"/>
            </w:tcBorders>
            <w:shd w:val="clear" w:color="auto" w:fill="auto"/>
            <w:noWrap/>
            <w:vAlign w:val="center"/>
          </w:tcPr>
          <w:p w14:paraId="7C2ADA9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9,5</w:t>
            </w:r>
          </w:p>
        </w:tc>
        <w:tc>
          <w:tcPr>
            <w:tcW w:w="860" w:type="dxa"/>
            <w:tcBorders>
              <w:top w:val="single" w:sz="4" w:space="0" w:color="auto"/>
            </w:tcBorders>
            <w:shd w:val="clear" w:color="auto" w:fill="auto"/>
            <w:noWrap/>
            <w:vAlign w:val="center"/>
          </w:tcPr>
          <w:p w14:paraId="1310309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77</w:t>
            </w:r>
          </w:p>
        </w:tc>
        <w:tc>
          <w:tcPr>
            <w:tcW w:w="865" w:type="dxa"/>
            <w:tcBorders>
              <w:top w:val="single" w:sz="4" w:space="0" w:color="auto"/>
            </w:tcBorders>
            <w:shd w:val="clear" w:color="auto" w:fill="auto"/>
            <w:noWrap/>
            <w:vAlign w:val="center"/>
          </w:tcPr>
          <w:p w14:paraId="6F25D09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17,0</w:t>
            </w:r>
          </w:p>
        </w:tc>
        <w:tc>
          <w:tcPr>
            <w:tcW w:w="945" w:type="dxa"/>
            <w:tcBorders>
              <w:top w:val="single" w:sz="4" w:space="0" w:color="auto"/>
            </w:tcBorders>
            <w:shd w:val="clear" w:color="auto" w:fill="auto"/>
            <w:noWrap/>
            <w:vAlign w:val="center"/>
          </w:tcPr>
          <w:p w14:paraId="18BF7391" w14:textId="77777777" w:rsidR="009553FB" w:rsidRPr="00F57393" w:rsidRDefault="009553FB" w:rsidP="009553FB">
            <w:pPr>
              <w:spacing w:after="0" w:line="240" w:lineRule="auto"/>
              <w:jc w:val="center"/>
              <w:rPr>
                <w:color w:val="000000"/>
                <w:sz w:val="24"/>
              </w:rPr>
            </w:pPr>
            <w:r w:rsidRPr="00F57393">
              <w:rPr>
                <w:color w:val="000000"/>
                <w:sz w:val="24"/>
              </w:rPr>
              <w:t>58</w:t>
            </w:r>
          </w:p>
        </w:tc>
        <w:tc>
          <w:tcPr>
            <w:tcW w:w="986" w:type="dxa"/>
            <w:tcBorders>
              <w:top w:val="single" w:sz="4" w:space="0" w:color="auto"/>
            </w:tcBorders>
            <w:shd w:val="clear" w:color="auto" w:fill="auto"/>
            <w:noWrap/>
            <w:vAlign w:val="center"/>
          </w:tcPr>
          <w:p w14:paraId="03C14557"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23,1</w:t>
            </w:r>
          </w:p>
        </w:tc>
        <w:tc>
          <w:tcPr>
            <w:tcW w:w="860" w:type="dxa"/>
            <w:tcBorders>
              <w:top w:val="single" w:sz="4" w:space="0" w:color="auto"/>
            </w:tcBorders>
            <w:shd w:val="clear" w:color="auto" w:fill="auto"/>
            <w:noWrap/>
            <w:vAlign w:val="center"/>
          </w:tcPr>
          <w:p w14:paraId="288DCEE8" w14:textId="77777777" w:rsidR="009553FB" w:rsidRPr="00F57393" w:rsidRDefault="009553FB" w:rsidP="009553FB">
            <w:pPr>
              <w:spacing w:after="0" w:line="240" w:lineRule="auto"/>
              <w:jc w:val="center"/>
              <w:rPr>
                <w:b/>
                <w:color w:val="000000"/>
                <w:sz w:val="24"/>
              </w:rPr>
            </w:pPr>
            <w:r w:rsidRPr="00F57393">
              <w:rPr>
                <w:b/>
                <w:color w:val="000000"/>
                <w:sz w:val="24"/>
              </w:rPr>
              <w:t>1093</w:t>
            </w:r>
          </w:p>
        </w:tc>
        <w:tc>
          <w:tcPr>
            <w:tcW w:w="867" w:type="dxa"/>
            <w:tcBorders>
              <w:top w:val="single" w:sz="4" w:space="0" w:color="auto"/>
            </w:tcBorders>
            <w:shd w:val="clear" w:color="auto" w:fill="auto"/>
            <w:noWrap/>
            <w:vAlign w:val="center"/>
          </w:tcPr>
          <w:p w14:paraId="63476BE0" w14:textId="77777777" w:rsidR="009553FB" w:rsidRPr="00F57393" w:rsidRDefault="009553FB" w:rsidP="009553FB">
            <w:pPr>
              <w:spacing w:after="0" w:line="240" w:lineRule="auto"/>
              <w:jc w:val="center"/>
              <w:rPr>
                <w:color w:val="000000"/>
                <w:sz w:val="24"/>
              </w:rPr>
            </w:pPr>
            <w:r w:rsidRPr="00F57393">
              <w:rPr>
                <w:color w:val="000000"/>
                <w:sz w:val="24"/>
              </w:rPr>
              <w:t>26,7</w:t>
            </w:r>
          </w:p>
        </w:tc>
      </w:tr>
      <w:tr w:rsidR="009553FB" w:rsidRPr="00F57393" w14:paraId="42C5E53D" w14:textId="77777777" w:rsidTr="009553FB">
        <w:trPr>
          <w:trHeight w:val="295"/>
        </w:trPr>
        <w:tc>
          <w:tcPr>
            <w:tcW w:w="691" w:type="dxa"/>
            <w:shd w:val="clear" w:color="auto" w:fill="auto"/>
            <w:noWrap/>
            <w:vAlign w:val="center"/>
          </w:tcPr>
          <w:p w14:paraId="65891C3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bCs/>
                <w:color w:val="000000"/>
                <w:sz w:val="24"/>
              </w:rPr>
              <w:lastRenderedPageBreak/>
              <w:t>2</w:t>
            </w:r>
          </w:p>
        </w:tc>
        <w:tc>
          <w:tcPr>
            <w:tcW w:w="1366" w:type="dxa"/>
            <w:shd w:val="clear" w:color="auto" w:fill="auto"/>
            <w:vAlign w:val="center"/>
          </w:tcPr>
          <w:p w14:paraId="580D41E6"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Bồn</w:t>
            </w:r>
          </w:p>
        </w:tc>
        <w:tc>
          <w:tcPr>
            <w:tcW w:w="945" w:type="dxa"/>
            <w:shd w:val="clear" w:color="auto" w:fill="auto"/>
            <w:noWrap/>
            <w:vAlign w:val="center"/>
          </w:tcPr>
          <w:p w14:paraId="0FA60A6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w:t>
            </w:r>
          </w:p>
        </w:tc>
        <w:tc>
          <w:tcPr>
            <w:tcW w:w="1004" w:type="dxa"/>
            <w:shd w:val="clear" w:color="auto" w:fill="auto"/>
            <w:noWrap/>
            <w:vAlign w:val="center"/>
          </w:tcPr>
          <w:p w14:paraId="6FEA79F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4,8</w:t>
            </w:r>
          </w:p>
        </w:tc>
        <w:tc>
          <w:tcPr>
            <w:tcW w:w="860" w:type="dxa"/>
            <w:shd w:val="clear" w:color="auto" w:fill="auto"/>
            <w:noWrap/>
            <w:vAlign w:val="center"/>
          </w:tcPr>
          <w:p w14:paraId="1156FE4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16</w:t>
            </w:r>
          </w:p>
        </w:tc>
        <w:tc>
          <w:tcPr>
            <w:tcW w:w="865" w:type="dxa"/>
            <w:shd w:val="clear" w:color="auto" w:fill="auto"/>
            <w:noWrap/>
            <w:vAlign w:val="center"/>
          </w:tcPr>
          <w:p w14:paraId="5165F77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3,5</w:t>
            </w:r>
          </w:p>
        </w:tc>
        <w:tc>
          <w:tcPr>
            <w:tcW w:w="945" w:type="dxa"/>
            <w:shd w:val="clear" w:color="auto" w:fill="auto"/>
            <w:noWrap/>
            <w:vAlign w:val="center"/>
          </w:tcPr>
          <w:p w14:paraId="4FD41607" w14:textId="77777777" w:rsidR="009553FB" w:rsidRPr="00F57393" w:rsidRDefault="009553FB" w:rsidP="009553FB">
            <w:pPr>
              <w:spacing w:after="0" w:line="240" w:lineRule="auto"/>
              <w:jc w:val="center"/>
              <w:rPr>
                <w:color w:val="000000"/>
                <w:sz w:val="24"/>
              </w:rPr>
            </w:pPr>
            <w:r w:rsidRPr="00F57393">
              <w:rPr>
                <w:color w:val="000000"/>
                <w:sz w:val="24"/>
              </w:rPr>
              <w:t>8</w:t>
            </w:r>
          </w:p>
        </w:tc>
        <w:tc>
          <w:tcPr>
            <w:tcW w:w="986" w:type="dxa"/>
            <w:shd w:val="clear" w:color="auto" w:fill="auto"/>
            <w:noWrap/>
            <w:vAlign w:val="center"/>
          </w:tcPr>
          <w:p w14:paraId="165DFD6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3,2</w:t>
            </w:r>
          </w:p>
        </w:tc>
        <w:tc>
          <w:tcPr>
            <w:tcW w:w="860" w:type="dxa"/>
            <w:shd w:val="clear" w:color="auto" w:fill="auto"/>
            <w:noWrap/>
            <w:vAlign w:val="center"/>
          </w:tcPr>
          <w:p w14:paraId="2ECF6A14" w14:textId="77777777" w:rsidR="009553FB" w:rsidRPr="00F57393" w:rsidRDefault="009553FB" w:rsidP="009553FB">
            <w:pPr>
              <w:spacing w:after="0" w:line="240" w:lineRule="auto"/>
              <w:jc w:val="center"/>
              <w:rPr>
                <w:color w:val="000000"/>
                <w:sz w:val="24"/>
              </w:rPr>
            </w:pPr>
            <w:r w:rsidRPr="00F57393">
              <w:rPr>
                <w:color w:val="000000"/>
                <w:sz w:val="24"/>
              </w:rPr>
              <w:t>28</w:t>
            </w:r>
          </w:p>
        </w:tc>
        <w:tc>
          <w:tcPr>
            <w:tcW w:w="867" w:type="dxa"/>
            <w:shd w:val="clear" w:color="auto" w:fill="auto"/>
            <w:noWrap/>
            <w:vAlign w:val="center"/>
          </w:tcPr>
          <w:p w14:paraId="66255F4C" w14:textId="77777777" w:rsidR="009553FB" w:rsidRPr="00F57393" w:rsidRDefault="009553FB" w:rsidP="009553FB">
            <w:pPr>
              <w:spacing w:after="0" w:line="240" w:lineRule="auto"/>
              <w:jc w:val="center"/>
              <w:rPr>
                <w:color w:val="000000"/>
                <w:sz w:val="24"/>
              </w:rPr>
            </w:pPr>
            <w:r w:rsidRPr="00F57393">
              <w:rPr>
                <w:color w:val="000000"/>
                <w:sz w:val="24"/>
              </w:rPr>
              <w:t>0,7</w:t>
            </w:r>
          </w:p>
        </w:tc>
      </w:tr>
      <w:tr w:rsidR="009553FB" w:rsidRPr="00F57393" w14:paraId="74CC76F7" w14:textId="77777777" w:rsidTr="009553FB">
        <w:trPr>
          <w:trHeight w:val="305"/>
        </w:trPr>
        <w:tc>
          <w:tcPr>
            <w:tcW w:w="691" w:type="dxa"/>
            <w:shd w:val="clear" w:color="auto" w:fill="auto"/>
            <w:noWrap/>
            <w:vAlign w:val="center"/>
          </w:tcPr>
          <w:p w14:paraId="3CF82DF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bCs/>
                <w:color w:val="000000"/>
                <w:sz w:val="24"/>
              </w:rPr>
              <w:t>3</w:t>
            </w:r>
          </w:p>
        </w:tc>
        <w:tc>
          <w:tcPr>
            <w:tcW w:w="1366" w:type="dxa"/>
            <w:shd w:val="clear" w:color="auto" w:fill="auto"/>
            <w:vAlign w:val="center"/>
          </w:tcPr>
          <w:p w14:paraId="1807A67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Chậu</w:t>
            </w:r>
          </w:p>
        </w:tc>
        <w:tc>
          <w:tcPr>
            <w:tcW w:w="945" w:type="dxa"/>
            <w:shd w:val="clear" w:color="auto" w:fill="auto"/>
            <w:noWrap/>
            <w:vAlign w:val="center"/>
          </w:tcPr>
          <w:p w14:paraId="788AA967"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w:t>
            </w:r>
          </w:p>
        </w:tc>
        <w:tc>
          <w:tcPr>
            <w:tcW w:w="1004" w:type="dxa"/>
            <w:shd w:val="clear" w:color="auto" w:fill="auto"/>
            <w:noWrap/>
            <w:vAlign w:val="center"/>
          </w:tcPr>
          <w:p w14:paraId="7A91C3C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4,8</w:t>
            </w:r>
          </w:p>
        </w:tc>
        <w:tc>
          <w:tcPr>
            <w:tcW w:w="860" w:type="dxa"/>
            <w:shd w:val="clear" w:color="auto" w:fill="auto"/>
            <w:noWrap/>
            <w:vAlign w:val="center"/>
          </w:tcPr>
          <w:p w14:paraId="450FE6AF"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5</w:t>
            </w:r>
          </w:p>
        </w:tc>
        <w:tc>
          <w:tcPr>
            <w:tcW w:w="865" w:type="dxa"/>
            <w:shd w:val="clear" w:color="auto" w:fill="auto"/>
            <w:noWrap/>
            <w:vAlign w:val="center"/>
          </w:tcPr>
          <w:p w14:paraId="0E118F2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1,1,</w:t>
            </w:r>
          </w:p>
        </w:tc>
        <w:tc>
          <w:tcPr>
            <w:tcW w:w="945" w:type="dxa"/>
            <w:shd w:val="clear" w:color="auto" w:fill="auto"/>
            <w:noWrap/>
            <w:vAlign w:val="center"/>
          </w:tcPr>
          <w:p w14:paraId="52ACD0BC" w14:textId="77777777" w:rsidR="009553FB" w:rsidRPr="00F57393" w:rsidRDefault="009553FB" w:rsidP="009553FB">
            <w:pPr>
              <w:spacing w:after="0" w:line="240" w:lineRule="auto"/>
              <w:jc w:val="center"/>
              <w:rPr>
                <w:color w:val="000000"/>
                <w:sz w:val="24"/>
              </w:rPr>
            </w:pPr>
            <w:r w:rsidRPr="00F57393">
              <w:rPr>
                <w:color w:val="000000"/>
                <w:sz w:val="24"/>
              </w:rPr>
              <w:t>4</w:t>
            </w:r>
          </w:p>
        </w:tc>
        <w:tc>
          <w:tcPr>
            <w:tcW w:w="986" w:type="dxa"/>
            <w:shd w:val="clear" w:color="auto" w:fill="auto"/>
            <w:noWrap/>
            <w:vAlign w:val="center"/>
          </w:tcPr>
          <w:p w14:paraId="4AD09DC7"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1,6</w:t>
            </w:r>
          </w:p>
        </w:tc>
        <w:tc>
          <w:tcPr>
            <w:tcW w:w="860" w:type="dxa"/>
            <w:shd w:val="clear" w:color="auto" w:fill="auto"/>
            <w:noWrap/>
            <w:vAlign w:val="center"/>
          </w:tcPr>
          <w:p w14:paraId="4041C132" w14:textId="77777777" w:rsidR="009553FB" w:rsidRPr="00F57393" w:rsidRDefault="009553FB" w:rsidP="009553FB">
            <w:pPr>
              <w:spacing w:after="0" w:line="240" w:lineRule="auto"/>
              <w:jc w:val="center"/>
              <w:rPr>
                <w:color w:val="000000"/>
                <w:sz w:val="24"/>
              </w:rPr>
            </w:pPr>
            <w:r w:rsidRPr="00F57393">
              <w:rPr>
                <w:color w:val="000000"/>
                <w:sz w:val="24"/>
              </w:rPr>
              <w:t>71</w:t>
            </w:r>
          </w:p>
        </w:tc>
        <w:tc>
          <w:tcPr>
            <w:tcW w:w="867" w:type="dxa"/>
            <w:shd w:val="clear" w:color="auto" w:fill="auto"/>
            <w:noWrap/>
            <w:vAlign w:val="center"/>
          </w:tcPr>
          <w:p w14:paraId="359D7634" w14:textId="77777777" w:rsidR="009553FB" w:rsidRPr="00F57393" w:rsidRDefault="009553FB" w:rsidP="009553FB">
            <w:pPr>
              <w:spacing w:after="0" w:line="240" w:lineRule="auto"/>
              <w:jc w:val="center"/>
              <w:rPr>
                <w:color w:val="000000"/>
                <w:sz w:val="24"/>
              </w:rPr>
            </w:pPr>
            <w:r w:rsidRPr="00F57393">
              <w:rPr>
                <w:color w:val="000000"/>
                <w:sz w:val="24"/>
              </w:rPr>
              <w:t>1,7</w:t>
            </w:r>
          </w:p>
        </w:tc>
      </w:tr>
      <w:tr w:rsidR="009553FB" w:rsidRPr="00F57393" w14:paraId="5E91970A" w14:textId="77777777" w:rsidTr="009553FB">
        <w:trPr>
          <w:trHeight w:val="295"/>
        </w:trPr>
        <w:tc>
          <w:tcPr>
            <w:tcW w:w="691" w:type="dxa"/>
            <w:shd w:val="clear" w:color="auto" w:fill="auto"/>
            <w:noWrap/>
            <w:vAlign w:val="center"/>
          </w:tcPr>
          <w:p w14:paraId="62FCC5E8"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bCs/>
                <w:color w:val="000000"/>
                <w:sz w:val="24"/>
              </w:rPr>
              <w:t>4</w:t>
            </w:r>
          </w:p>
        </w:tc>
        <w:tc>
          <w:tcPr>
            <w:tcW w:w="1366" w:type="dxa"/>
            <w:shd w:val="clear" w:color="auto" w:fill="auto"/>
            <w:noWrap/>
            <w:vAlign w:val="center"/>
          </w:tcPr>
          <w:p w14:paraId="16414FF1"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Chum</w:t>
            </w:r>
          </w:p>
        </w:tc>
        <w:tc>
          <w:tcPr>
            <w:tcW w:w="945" w:type="dxa"/>
            <w:shd w:val="clear" w:color="auto" w:fill="auto"/>
            <w:noWrap/>
            <w:vAlign w:val="center"/>
          </w:tcPr>
          <w:p w14:paraId="62A4914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w:t>
            </w:r>
          </w:p>
        </w:tc>
        <w:tc>
          <w:tcPr>
            <w:tcW w:w="1004" w:type="dxa"/>
            <w:shd w:val="clear" w:color="auto" w:fill="auto"/>
            <w:noWrap/>
            <w:vAlign w:val="center"/>
          </w:tcPr>
          <w:p w14:paraId="5E669B5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9,5</w:t>
            </w:r>
          </w:p>
        </w:tc>
        <w:tc>
          <w:tcPr>
            <w:tcW w:w="860" w:type="dxa"/>
            <w:shd w:val="clear" w:color="auto" w:fill="auto"/>
            <w:noWrap/>
            <w:vAlign w:val="center"/>
          </w:tcPr>
          <w:p w14:paraId="2161980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5</w:t>
            </w:r>
          </w:p>
        </w:tc>
        <w:tc>
          <w:tcPr>
            <w:tcW w:w="865" w:type="dxa"/>
            <w:shd w:val="clear" w:color="auto" w:fill="auto"/>
            <w:noWrap/>
            <w:vAlign w:val="center"/>
          </w:tcPr>
          <w:p w14:paraId="3811BBA1"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1,1</w:t>
            </w:r>
          </w:p>
        </w:tc>
        <w:tc>
          <w:tcPr>
            <w:tcW w:w="945" w:type="dxa"/>
            <w:shd w:val="clear" w:color="auto" w:fill="auto"/>
            <w:noWrap/>
            <w:vAlign w:val="center"/>
          </w:tcPr>
          <w:p w14:paraId="1B57D1BA" w14:textId="77777777" w:rsidR="009553FB" w:rsidRPr="00F57393" w:rsidRDefault="009553FB" w:rsidP="009553FB">
            <w:pPr>
              <w:spacing w:after="0" w:line="240" w:lineRule="auto"/>
              <w:jc w:val="center"/>
              <w:rPr>
                <w:color w:val="000000"/>
                <w:sz w:val="24"/>
              </w:rPr>
            </w:pPr>
            <w:r w:rsidRPr="00F57393">
              <w:rPr>
                <w:color w:val="000000"/>
                <w:sz w:val="24"/>
              </w:rPr>
              <w:t>11</w:t>
            </w:r>
          </w:p>
        </w:tc>
        <w:tc>
          <w:tcPr>
            <w:tcW w:w="986" w:type="dxa"/>
            <w:shd w:val="clear" w:color="auto" w:fill="auto"/>
            <w:noWrap/>
            <w:vAlign w:val="center"/>
          </w:tcPr>
          <w:p w14:paraId="131595E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4,4</w:t>
            </w:r>
          </w:p>
        </w:tc>
        <w:tc>
          <w:tcPr>
            <w:tcW w:w="860" w:type="dxa"/>
            <w:shd w:val="clear" w:color="auto" w:fill="auto"/>
            <w:noWrap/>
            <w:vAlign w:val="center"/>
          </w:tcPr>
          <w:p w14:paraId="3E257845" w14:textId="77777777" w:rsidR="009553FB" w:rsidRPr="00F57393" w:rsidRDefault="009553FB" w:rsidP="009553FB">
            <w:pPr>
              <w:spacing w:after="0" w:line="240" w:lineRule="auto"/>
              <w:jc w:val="center"/>
              <w:rPr>
                <w:color w:val="000000"/>
                <w:sz w:val="24"/>
              </w:rPr>
            </w:pPr>
            <w:r w:rsidRPr="00F57393">
              <w:rPr>
                <w:color w:val="000000"/>
                <w:sz w:val="24"/>
              </w:rPr>
              <w:t>149</w:t>
            </w:r>
          </w:p>
        </w:tc>
        <w:tc>
          <w:tcPr>
            <w:tcW w:w="867" w:type="dxa"/>
            <w:shd w:val="clear" w:color="auto" w:fill="auto"/>
            <w:noWrap/>
            <w:vAlign w:val="center"/>
          </w:tcPr>
          <w:p w14:paraId="3E83BA5F" w14:textId="77777777" w:rsidR="009553FB" w:rsidRPr="00F57393" w:rsidRDefault="009553FB" w:rsidP="009553FB">
            <w:pPr>
              <w:spacing w:after="0" w:line="240" w:lineRule="auto"/>
              <w:jc w:val="center"/>
              <w:rPr>
                <w:color w:val="000000"/>
                <w:sz w:val="24"/>
              </w:rPr>
            </w:pPr>
            <w:r w:rsidRPr="00F57393">
              <w:rPr>
                <w:color w:val="000000"/>
                <w:sz w:val="24"/>
              </w:rPr>
              <w:t>3,6</w:t>
            </w:r>
          </w:p>
        </w:tc>
      </w:tr>
      <w:tr w:rsidR="009553FB" w:rsidRPr="00F57393" w14:paraId="444B8326" w14:textId="77777777" w:rsidTr="009553FB">
        <w:trPr>
          <w:trHeight w:val="295"/>
        </w:trPr>
        <w:tc>
          <w:tcPr>
            <w:tcW w:w="691" w:type="dxa"/>
            <w:shd w:val="clear" w:color="auto" w:fill="auto"/>
            <w:noWrap/>
            <w:vAlign w:val="center"/>
          </w:tcPr>
          <w:p w14:paraId="125C543F"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5</w:t>
            </w:r>
          </w:p>
        </w:tc>
        <w:tc>
          <w:tcPr>
            <w:tcW w:w="1366" w:type="dxa"/>
            <w:shd w:val="clear" w:color="auto" w:fill="auto"/>
            <w:noWrap/>
            <w:vAlign w:val="center"/>
          </w:tcPr>
          <w:p w14:paraId="7B18A0C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Lốp xe</w:t>
            </w:r>
          </w:p>
        </w:tc>
        <w:tc>
          <w:tcPr>
            <w:tcW w:w="945" w:type="dxa"/>
            <w:shd w:val="clear" w:color="auto" w:fill="auto"/>
            <w:noWrap/>
            <w:vAlign w:val="center"/>
          </w:tcPr>
          <w:p w14:paraId="7ADD768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5</w:t>
            </w:r>
          </w:p>
        </w:tc>
        <w:tc>
          <w:tcPr>
            <w:tcW w:w="1004" w:type="dxa"/>
            <w:shd w:val="clear" w:color="auto" w:fill="auto"/>
            <w:noWrap/>
            <w:vAlign w:val="center"/>
          </w:tcPr>
          <w:p w14:paraId="1D18A004"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11,9</w:t>
            </w:r>
          </w:p>
        </w:tc>
        <w:tc>
          <w:tcPr>
            <w:tcW w:w="860" w:type="dxa"/>
            <w:shd w:val="clear" w:color="auto" w:fill="auto"/>
            <w:noWrap/>
            <w:vAlign w:val="center"/>
          </w:tcPr>
          <w:p w14:paraId="54BF68E2"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95</w:t>
            </w:r>
          </w:p>
        </w:tc>
        <w:tc>
          <w:tcPr>
            <w:tcW w:w="865" w:type="dxa"/>
            <w:shd w:val="clear" w:color="auto" w:fill="auto"/>
            <w:noWrap/>
            <w:vAlign w:val="center"/>
          </w:tcPr>
          <w:p w14:paraId="4E277F1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20,9</w:t>
            </w:r>
          </w:p>
        </w:tc>
        <w:tc>
          <w:tcPr>
            <w:tcW w:w="945" w:type="dxa"/>
            <w:shd w:val="clear" w:color="auto" w:fill="auto"/>
            <w:noWrap/>
            <w:vAlign w:val="center"/>
          </w:tcPr>
          <w:p w14:paraId="5C4473A5" w14:textId="77777777" w:rsidR="009553FB" w:rsidRPr="00F57393" w:rsidRDefault="009553FB" w:rsidP="009553FB">
            <w:pPr>
              <w:spacing w:after="0" w:line="240" w:lineRule="auto"/>
              <w:jc w:val="center"/>
              <w:rPr>
                <w:color w:val="000000"/>
                <w:sz w:val="24"/>
              </w:rPr>
            </w:pPr>
            <w:r w:rsidRPr="00F57393">
              <w:rPr>
                <w:color w:val="000000"/>
                <w:sz w:val="24"/>
              </w:rPr>
              <w:t>12</w:t>
            </w:r>
          </w:p>
        </w:tc>
        <w:tc>
          <w:tcPr>
            <w:tcW w:w="986" w:type="dxa"/>
            <w:shd w:val="clear" w:color="auto" w:fill="auto"/>
            <w:noWrap/>
            <w:vAlign w:val="center"/>
          </w:tcPr>
          <w:p w14:paraId="4915614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4,8</w:t>
            </w:r>
          </w:p>
        </w:tc>
        <w:tc>
          <w:tcPr>
            <w:tcW w:w="860" w:type="dxa"/>
            <w:shd w:val="clear" w:color="auto" w:fill="auto"/>
            <w:noWrap/>
            <w:vAlign w:val="center"/>
          </w:tcPr>
          <w:p w14:paraId="54429113" w14:textId="77777777" w:rsidR="009553FB" w:rsidRPr="00F57393" w:rsidRDefault="009553FB" w:rsidP="009553FB">
            <w:pPr>
              <w:spacing w:after="0" w:line="240" w:lineRule="auto"/>
              <w:jc w:val="center"/>
              <w:rPr>
                <w:color w:val="000000"/>
                <w:sz w:val="24"/>
              </w:rPr>
            </w:pPr>
            <w:r w:rsidRPr="00F57393">
              <w:rPr>
                <w:color w:val="000000"/>
                <w:sz w:val="24"/>
              </w:rPr>
              <w:t>173</w:t>
            </w:r>
          </w:p>
        </w:tc>
        <w:tc>
          <w:tcPr>
            <w:tcW w:w="867" w:type="dxa"/>
            <w:shd w:val="clear" w:color="auto" w:fill="auto"/>
            <w:noWrap/>
            <w:vAlign w:val="center"/>
          </w:tcPr>
          <w:p w14:paraId="18C47865" w14:textId="77777777" w:rsidR="009553FB" w:rsidRPr="00F57393" w:rsidRDefault="009553FB" w:rsidP="009553FB">
            <w:pPr>
              <w:spacing w:after="0" w:line="240" w:lineRule="auto"/>
              <w:jc w:val="center"/>
              <w:rPr>
                <w:color w:val="000000"/>
                <w:sz w:val="24"/>
              </w:rPr>
            </w:pPr>
            <w:r w:rsidRPr="00F57393">
              <w:rPr>
                <w:color w:val="000000"/>
                <w:sz w:val="24"/>
              </w:rPr>
              <w:t>4,2</w:t>
            </w:r>
          </w:p>
        </w:tc>
      </w:tr>
      <w:tr w:rsidR="009553FB" w:rsidRPr="00F57393" w14:paraId="158A08C6" w14:textId="77777777" w:rsidTr="009553FB">
        <w:trPr>
          <w:trHeight w:val="295"/>
        </w:trPr>
        <w:tc>
          <w:tcPr>
            <w:tcW w:w="691" w:type="dxa"/>
            <w:shd w:val="clear" w:color="auto" w:fill="auto"/>
            <w:noWrap/>
            <w:vAlign w:val="center"/>
          </w:tcPr>
          <w:p w14:paraId="1FF31515"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6</w:t>
            </w:r>
          </w:p>
        </w:tc>
        <w:tc>
          <w:tcPr>
            <w:tcW w:w="1366" w:type="dxa"/>
            <w:shd w:val="clear" w:color="auto" w:fill="auto"/>
            <w:noWrap/>
            <w:vAlign w:val="center"/>
          </w:tcPr>
          <w:p w14:paraId="4B7C9D0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Lu</w:t>
            </w:r>
          </w:p>
        </w:tc>
        <w:tc>
          <w:tcPr>
            <w:tcW w:w="945" w:type="dxa"/>
            <w:shd w:val="clear" w:color="auto" w:fill="auto"/>
            <w:noWrap/>
            <w:vAlign w:val="center"/>
          </w:tcPr>
          <w:p w14:paraId="06A0B338"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w:t>
            </w:r>
          </w:p>
        </w:tc>
        <w:tc>
          <w:tcPr>
            <w:tcW w:w="1004" w:type="dxa"/>
            <w:shd w:val="clear" w:color="auto" w:fill="auto"/>
            <w:noWrap/>
            <w:vAlign w:val="center"/>
          </w:tcPr>
          <w:p w14:paraId="5E081C1F"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9,5</w:t>
            </w:r>
          </w:p>
        </w:tc>
        <w:tc>
          <w:tcPr>
            <w:tcW w:w="860" w:type="dxa"/>
            <w:shd w:val="clear" w:color="auto" w:fill="auto"/>
            <w:noWrap/>
            <w:vAlign w:val="center"/>
          </w:tcPr>
          <w:p w14:paraId="782BB49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10</w:t>
            </w:r>
          </w:p>
        </w:tc>
        <w:tc>
          <w:tcPr>
            <w:tcW w:w="865" w:type="dxa"/>
            <w:shd w:val="clear" w:color="auto" w:fill="auto"/>
            <w:noWrap/>
            <w:vAlign w:val="center"/>
          </w:tcPr>
          <w:p w14:paraId="3FBCE5B1"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2,2</w:t>
            </w:r>
          </w:p>
        </w:tc>
        <w:tc>
          <w:tcPr>
            <w:tcW w:w="945" w:type="dxa"/>
            <w:shd w:val="clear" w:color="auto" w:fill="auto"/>
            <w:noWrap/>
            <w:vAlign w:val="center"/>
          </w:tcPr>
          <w:p w14:paraId="4CC49E7A" w14:textId="77777777" w:rsidR="009553FB" w:rsidRPr="00F57393" w:rsidRDefault="009553FB" w:rsidP="009553FB">
            <w:pPr>
              <w:spacing w:after="0" w:line="240" w:lineRule="auto"/>
              <w:jc w:val="center"/>
              <w:rPr>
                <w:color w:val="000000"/>
                <w:sz w:val="24"/>
              </w:rPr>
            </w:pPr>
            <w:r w:rsidRPr="00F57393">
              <w:rPr>
                <w:color w:val="000000"/>
                <w:sz w:val="24"/>
              </w:rPr>
              <w:t>28</w:t>
            </w:r>
          </w:p>
        </w:tc>
        <w:tc>
          <w:tcPr>
            <w:tcW w:w="986" w:type="dxa"/>
            <w:shd w:val="clear" w:color="auto" w:fill="auto"/>
            <w:noWrap/>
            <w:vAlign w:val="center"/>
          </w:tcPr>
          <w:p w14:paraId="2E008CB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11,2</w:t>
            </w:r>
          </w:p>
        </w:tc>
        <w:tc>
          <w:tcPr>
            <w:tcW w:w="860" w:type="dxa"/>
            <w:shd w:val="clear" w:color="auto" w:fill="auto"/>
            <w:noWrap/>
            <w:vAlign w:val="center"/>
          </w:tcPr>
          <w:p w14:paraId="6623B6AD" w14:textId="77777777" w:rsidR="009553FB" w:rsidRPr="00F57393" w:rsidRDefault="009553FB" w:rsidP="009553FB">
            <w:pPr>
              <w:spacing w:after="0" w:line="240" w:lineRule="auto"/>
              <w:jc w:val="center"/>
              <w:rPr>
                <w:color w:val="000000"/>
                <w:sz w:val="24"/>
              </w:rPr>
            </w:pPr>
            <w:r w:rsidRPr="00F57393">
              <w:rPr>
                <w:color w:val="000000"/>
                <w:sz w:val="24"/>
              </w:rPr>
              <w:t>457</w:t>
            </w:r>
          </w:p>
        </w:tc>
        <w:tc>
          <w:tcPr>
            <w:tcW w:w="867" w:type="dxa"/>
            <w:shd w:val="clear" w:color="auto" w:fill="auto"/>
            <w:noWrap/>
            <w:vAlign w:val="center"/>
          </w:tcPr>
          <w:p w14:paraId="0323F566" w14:textId="77777777" w:rsidR="009553FB" w:rsidRPr="00F57393" w:rsidRDefault="009553FB" w:rsidP="009553FB">
            <w:pPr>
              <w:spacing w:after="0" w:line="240" w:lineRule="auto"/>
              <w:jc w:val="center"/>
              <w:rPr>
                <w:color w:val="000000"/>
                <w:sz w:val="24"/>
              </w:rPr>
            </w:pPr>
            <w:r w:rsidRPr="00F57393">
              <w:rPr>
                <w:color w:val="000000"/>
                <w:sz w:val="24"/>
              </w:rPr>
              <w:t>11,2</w:t>
            </w:r>
          </w:p>
        </w:tc>
      </w:tr>
      <w:tr w:rsidR="009553FB" w:rsidRPr="00F57393" w14:paraId="4E1B1717" w14:textId="77777777" w:rsidTr="009553FB">
        <w:trPr>
          <w:trHeight w:val="295"/>
        </w:trPr>
        <w:tc>
          <w:tcPr>
            <w:tcW w:w="691" w:type="dxa"/>
            <w:shd w:val="clear" w:color="auto" w:fill="auto"/>
            <w:noWrap/>
            <w:vAlign w:val="center"/>
          </w:tcPr>
          <w:p w14:paraId="6B7F48AE"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7</w:t>
            </w:r>
          </w:p>
        </w:tc>
        <w:tc>
          <w:tcPr>
            <w:tcW w:w="1366" w:type="dxa"/>
            <w:shd w:val="clear" w:color="auto" w:fill="auto"/>
            <w:noWrap/>
            <w:vAlign w:val="center"/>
          </w:tcPr>
          <w:p w14:paraId="0D14274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Phế thải</w:t>
            </w:r>
          </w:p>
        </w:tc>
        <w:tc>
          <w:tcPr>
            <w:tcW w:w="945" w:type="dxa"/>
            <w:shd w:val="clear" w:color="auto" w:fill="auto"/>
            <w:noWrap/>
            <w:vAlign w:val="center"/>
          </w:tcPr>
          <w:p w14:paraId="5932E61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13</w:t>
            </w:r>
          </w:p>
        </w:tc>
        <w:tc>
          <w:tcPr>
            <w:tcW w:w="1004" w:type="dxa"/>
            <w:shd w:val="clear" w:color="auto" w:fill="auto"/>
            <w:noWrap/>
            <w:vAlign w:val="center"/>
          </w:tcPr>
          <w:p w14:paraId="10B2F042"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31,0</w:t>
            </w:r>
          </w:p>
        </w:tc>
        <w:tc>
          <w:tcPr>
            <w:tcW w:w="860" w:type="dxa"/>
            <w:shd w:val="clear" w:color="auto" w:fill="auto"/>
            <w:noWrap/>
            <w:vAlign w:val="center"/>
          </w:tcPr>
          <w:p w14:paraId="3BB7C1E8"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145</w:t>
            </w:r>
          </w:p>
        </w:tc>
        <w:tc>
          <w:tcPr>
            <w:tcW w:w="865" w:type="dxa"/>
            <w:shd w:val="clear" w:color="auto" w:fill="auto"/>
            <w:noWrap/>
            <w:vAlign w:val="center"/>
          </w:tcPr>
          <w:p w14:paraId="1396C86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31,9</w:t>
            </w:r>
          </w:p>
        </w:tc>
        <w:tc>
          <w:tcPr>
            <w:tcW w:w="945" w:type="dxa"/>
            <w:shd w:val="clear" w:color="auto" w:fill="auto"/>
            <w:noWrap/>
            <w:vAlign w:val="center"/>
          </w:tcPr>
          <w:p w14:paraId="1A922F0C" w14:textId="77777777" w:rsidR="009553FB" w:rsidRPr="00F57393" w:rsidRDefault="009553FB" w:rsidP="009553FB">
            <w:pPr>
              <w:spacing w:after="0" w:line="240" w:lineRule="auto"/>
              <w:jc w:val="center"/>
              <w:rPr>
                <w:color w:val="000000"/>
                <w:sz w:val="24"/>
              </w:rPr>
            </w:pPr>
            <w:r w:rsidRPr="00F57393">
              <w:rPr>
                <w:color w:val="000000"/>
                <w:sz w:val="24"/>
              </w:rPr>
              <w:t>72</w:t>
            </w:r>
          </w:p>
        </w:tc>
        <w:tc>
          <w:tcPr>
            <w:tcW w:w="986" w:type="dxa"/>
            <w:shd w:val="clear" w:color="auto" w:fill="auto"/>
            <w:noWrap/>
            <w:vAlign w:val="center"/>
          </w:tcPr>
          <w:p w14:paraId="752391DC"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28,7</w:t>
            </w:r>
          </w:p>
        </w:tc>
        <w:tc>
          <w:tcPr>
            <w:tcW w:w="860" w:type="dxa"/>
            <w:shd w:val="clear" w:color="auto" w:fill="auto"/>
            <w:noWrap/>
            <w:vAlign w:val="center"/>
          </w:tcPr>
          <w:p w14:paraId="709F8F18" w14:textId="77777777" w:rsidR="009553FB" w:rsidRPr="00F57393" w:rsidRDefault="009553FB" w:rsidP="009553FB">
            <w:pPr>
              <w:spacing w:after="0" w:line="240" w:lineRule="auto"/>
              <w:jc w:val="center"/>
              <w:rPr>
                <w:b/>
                <w:color w:val="000000"/>
                <w:sz w:val="24"/>
              </w:rPr>
            </w:pPr>
            <w:r w:rsidRPr="00F57393">
              <w:rPr>
                <w:b/>
                <w:color w:val="000000"/>
                <w:sz w:val="24"/>
              </w:rPr>
              <w:t>990</w:t>
            </w:r>
          </w:p>
        </w:tc>
        <w:tc>
          <w:tcPr>
            <w:tcW w:w="867" w:type="dxa"/>
            <w:shd w:val="clear" w:color="auto" w:fill="auto"/>
            <w:noWrap/>
            <w:vAlign w:val="center"/>
          </w:tcPr>
          <w:p w14:paraId="34417465" w14:textId="77777777" w:rsidR="009553FB" w:rsidRPr="00F57393" w:rsidRDefault="009553FB" w:rsidP="009553FB">
            <w:pPr>
              <w:spacing w:after="0" w:line="240" w:lineRule="auto"/>
              <w:jc w:val="center"/>
              <w:rPr>
                <w:color w:val="000000"/>
                <w:sz w:val="24"/>
              </w:rPr>
            </w:pPr>
            <w:r w:rsidRPr="00F57393">
              <w:rPr>
                <w:color w:val="000000"/>
                <w:sz w:val="24"/>
              </w:rPr>
              <w:t>24,2</w:t>
            </w:r>
          </w:p>
        </w:tc>
      </w:tr>
      <w:tr w:rsidR="009553FB" w:rsidRPr="00F57393" w14:paraId="000C4A45" w14:textId="77777777" w:rsidTr="009553FB">
        <w:trPr>
          <w:trHeight w:val="295"/>
        </w:trPr>
        <w:tc>
          <w:tcPr>
            <w:tcW w:w="691" w:type="dxa"/>
            <w:shd w:val="clear" w:color="auto" w:fill="auto"/>
            <w:noWrap/>
            <w:vAlign w:val="center"/>
          </w:tcPr>
          <w:p w14:paraId="0051A361"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8</w:t>
            </w:r>
          </w:p>
        </w:tc>
        <w:tc>
          <w:tcPr>
            <w:tcW w:w="1366" w:type="dxa"/>
            <w:shd w:val="clear" w:color="auto" w:fill="auto"/>
            <w:noWrap/>
            <w:vAlign w:val="center"/>
          </w:tcPr>
          <w:p w14:paraId="56F5616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Thùng</w:t>
            </w:r>
          </w:p>
        </w:tc>
        <w:tc>
          <w:tcPr>
            <w:tcW w:w="945" w:type="dxa"/>
            <w:shd w:val="clear" w:color="auto" w:fill="auto"/>
            <w:noWrap/>
            <w:vAlign w:val="center"/>
          </w:tcPr>
          <w:p w14:paraId="1EA7A4B6"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w:t>
            </w:r>
          </w:p>
        </w:tc>
        <w:tc>
          <w:tcPr>
            <w:tcW w:w="1004" w:type="dxa"/>
            <w:shd w:val="clear" w:color="auto" w:fill="auto"/>
            <w:noWrap/>
            <w:vAlign w:val="center"/>
          </w:tcPr>
          <w:p w14:paraId="2066A3A0"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7,1</w:t>
            </w:r>
          </w:p>
        </w:tc>
        <w:tc>
          <w:tcPr>
            <w:tcW w:w="860" w:type="dxa"/>
            <w:shd w:val="clear" w:color="auto" w:fill="auto"/>
            <w:noWrap/>
            <w:vAlign w:val="center"/>
          </w:tcPr>
          <w:p w14:paraId="1C9FEBDF"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9</w:t>
            </w:r>
          </w:p>
        </w:tc>
        <w:tc>
          <w:tcPr>
            <w:tcW w:w="865" w:type="dxa"/>
            <w:shd w:val="clear" w:color="auto" w:fill="auto"/>
            <w:noWrap/>
            <w:vAlign w:val="center"/>
          </w:tcPr>
          <w:p w14:paraId="3E288D1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2,0</w:t>
            </w:r>
          </w:p>
        </w:tc>
        <w:tc>
          <w:tcPr>
            <w:tcW w:w="945" w:type="dxa"/>
            <w:shd w:val="clear" w:color="auto" w:fill="auto"/>
            <w:noWrap/>
            <w:vAlign w:val="center"/>
          </w:tcPr>
          <w:p w14:paraId="34B8DB2F" w14:textId="77777777" w:rsidR="009553FB" w:rsidRPr="00F57393" w:rsidRDefault="009553FB" w:rsidP="009553FB">
            <w:pPr>
              <w:spacing w:after="0" w:line="240" w:lineRule="auto"/>
              <w:jc w:val="center"/>
              <w:rPr>
                <w:color w:val="000000"/>
                <w:sz w:val="24"/>
              </w:rPr>
            </w:pPr>
            <w:r w:rsidRPr="00F57393">
              <w:rPr>
                <w:color w:val="000000"/>
                <w:sz w:val="24"/>
              </w:rPr>
              <w:t>10</w:t>
            </w:r>
          </w:p>
        </w:tc>
        <w:tc>
          <w:tcPr>
            <w:tcW w:w="986" w:type="dxa"/>
            <w:shd w:val="clear" w:color="auto" w:fill="auto"/>
            <w:noWrap/>
            <w:vAlign w:val="center"/>
          </w:tcPr>
          <w:p w14:paraId="32BD6647"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4,0</w:t>
            </w:r>
          </w:p>
        </w:tc>
        <w:tc>
          <w:tcPr>
            <w:tcW w:w="860" w:type="dxa"/>
            <w:shd w:val="clear" w:color="auto" w:fill="auto"/>
            <w:noWrap/>
            <w:vAlign w:val="center"/>
          </w:tcPr>
          <w:p w14:paraId="27098138" w14:textId="77777777" w:rsidR="009553FB" w:rsidRPr="00F57393" w:rsidRDefault="009553FB" w:rsidP="009553FB">
            <w:pPr>
              <w:spacing w:after="0" w:line="240" w:lineRule="auto"/>
              <w:jc w:val="center"/>
              <w:rPr>
                <w:color w:val="000000"/>
                <w:sz w:val="24"/>
              </w:rPr>
            </w:pPr>
            <w:r w:rsidRPr="00F57393">
              <w:rPr>
                <w:color w:val="000000"/>
                <w:sz w:val="24"/>
              </w:rPr>
              <w:t>224</w:t>
            </w:r>
          </w:p>
        </w:tc>
        <w:tc>
          <w:tcPr>
            <w:tcW w:w="867" w:type="dxa"/>
            <w:shd w:val="clear" w:color="auto" w:fill="auto"/>
            <w:noWrap/>
            <w:vAlign w:val="center"/>
          </w:tcPr>
          <w:p w14:paraId="32AF0980" w14:textId="77777777" w:rsidR="009553FB" w:rsidRPr="00F57393" w:rsidRDefault="009553FB" w:rsidP="009553FB">
            <w:pPr>
              <w:spacing w:after="0" w:line="240" w:lineRule="auto"/>
              <w:jc w:val="center"/>
              <w:rPr>
                <w:color w:val="000000"/>
                <w:sz w:val="24"/>
              </w:rPr>
            </w:pPr>
            <w:r w:rsidRPr="00F57393">
              <w:rPr>
                <w:color w:val="000000"/>
                <w:sz w:val="24"/>
              </w:rPr>
              <w:t>6,0</w:t>
            </w:r>
          </w:p>
        </w:tc>
      </w:tr>
      <w:tr w:rsidR="009553FB" w:rsidRPr="00F57393" w14:paraId="167DBEA7" w14:textId="77777777" w:rsidTr="009553FB">
        <w:trPr>
          <w:trHeight w:val="295"/>
        </w:trPr>
        <w:tc>
          <w:tcPr>
            <w:tcW w:w="691" w:type="dxa"/>
            <w:shd w:val="clear" w:color="auto" w:fill="auto"/>
            <w:noWrap/>
            <w:vAlign w:val="center"/>
          </w:tcPr>
          <w:p w14:paraId="7289F994"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9</w:t>
            </w:r>
          </w:p>
        </w:tc>
        <w:tc>
          <w:tcPr>
            <w:tcW w:w="1366" w:type="dxa"/>
            <w:shd w:val="clear" w:color="auto" w:fill="auto"/>
            <w:noWrap/>
            <w:vAlign w:val="center"/>
          </w:tcPr>
          <w:p w14:paraId="32388BA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Vại</w:t>
            </w:r>
          </w:p>
        </w:tc>
        <w:tc>
          <w:tcPr>
            <w:tcW w:w="945" w:type="dxa"/>
            <w:shd w:val="clear" w:color="auto" w:fill="auto"/>
            <w:noWrap/>
            <w:vAlign w:val="center"/>
          </w:tcPr>
          <w:p w14:paraId="3E52EBC6"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w:t>
            </w:r>
          </w:p>
        </w:tc>
        <w:tc>
          <w:tcPr>
            <w:tcW w:w="1004" w:type="dxa"/>
            <w:shd w:val="clear" w:color="auto" w:fill="auto"/>
            <w:noWrap/>
            <w:vAlign w:val="center"/>
          </w:tcPr>
          <w:p w14:paraId="0E2BDDC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7,1</w:t>
            </w:r>
          </w:p>
        </w:tc>
        <w:tc>
          <w:tcPr>
            <w:tcW w:w="860" w:type="dxa"/>
            <w:shd w:val="clear" w:color="auto" w:fill="auto"/>
            <w:noWrap/>
            <w:vAlign w:val="center"/>
          </w:tcPr>
          <w:p w14:paraId="43E8D74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75</w:t>
            </w:r>
          </w:p>
        </w:tc>
        <w:tc>
          <w:tcPr>
            <w:tcW w:w="865" w:type="dxa"/>
            <w:shd w:val="clear" w:color="auto" w:fill="auto"/>
            <w:noWrap/>
            <w:vAlign w:val="center"/>
          </w:tcPr>
          <w:p w14:paraId="569724B8"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16,5</w:t>
            </w:r>
          </w:p>
        </w:tc>
        <w:tc>
          <w:tcPr>
            <w:tcW w:w="945" w:type="dxa"/>
            <w:shd w:val="clear" w:color="auto" w:fill="auto"/>
            <w:noWrap/>
            <w:vAlign w:val="center"/>
          </w:tcPr>
          <w:p w14:paraId="7F687896" w14:textId="77777777" w:rsidR="009553FB" w:rsidRPr="00F57393" w:rsidRDefault="009553FB" w:rsidP="009553FB">
            <w:pPr>
              <w:spacing w:after="0" w:line="240" w:lineRule="auto"/>
              <w:jc w:val="center"/>
              <w:rPr>
                <w:color w:val="000000"/>
                <w:sz w:val="24"/>
              </w:rPr>
            </w:pPr>
            <w:r w:rsidRPr="00F57393">
              <w:rPr>
                <w:color w:val="000000"/>
                <w:sz w:val="24"/>
              </w:rPr>
              <w:t>12</w:t>
            </w:r>
          </w:p>
        </w:tc>
        <w:tc>
          <w:tcPr>
            <w:tcW w:w="986" w:type="dxa"/>
            <w:shd w:val="clear" w:color="auto" w:fill="auto"/>
            <w:noWrap/>
            <w:vAlign w:val="center"/>
          </w:tcPr>
          <w:p w14:paraId="65E71936"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4,8</w:t>
            </w:r>
          </w:p>
        </w:tc>
        <w:tc>
          <w:tcPr>
            <w:tcW w:w="860" w:type="dxa"/>
            <w:shd w:val="clear" w:color="auto" w:fill="auto"/>
            <w:noWrap/>
            <w:vAlign w:val="center"/>
          </w:tcPr>
          <w:p w14:paraId="6DBF1D3B" w14:textId="77777777" w:rsidR="009553FB" w:rsidRPr="00F57393" w:rsidRDefault="009553FB" w:rsidP="009553FB">
            <w:pPr>
              <w:spacing w:after="0" w:line="240" w:lineRule="auto"/>
              <w:jc w:val="center"/>
              <w:rPr>
                <w:color w:val="000000"/>
                <w:sz w:val="24"/>
              </w:rPr>
            </w:pPr>
            <w:r w:rsidRPr="00F57393">
              <w:rPr>
                <w:color w:val="000000"/>
                <w:sz w:val="24"/>
              </w:rPr>
              <w:t>125</w:t>
            </w:r>
          </w:p>
        </w:tc>
        <w:tc>
          <w:tcPr>
            <w:tcW w:w="867" w:type="dxa"/>
            <w:shd w:val="clear" w:color="auto" w:fill="auto"/>
            <w:noWrap/>
            <w:vAlign w:val="center"/>
          </w:tcPr>
          <w:p w14:paraId="57D160DC" w14:textId="77777777" w:rsidR="009553FB" w:rsidRPr="00F57393" w:rsidRDefault="009553FB" w:rsidP="009553FB">
            <w:pPr>
              <w:spacing w:after="0" w:line="240" w:lineRule="auto"/>
              <w:jc w:val="center"/>
              <w:rPr>
                <w:color w:val="000000"/>
                <w:sz w:val="24"/>
              </w:rPr>
            </w:pPr>
            <w:r w:rsidRPr="00F57393">
              <w:rPr>
                <w:color w:val="000000"/>
                <w:sz w:val="24"/>
              </w:rPr>
              <w:t>3,1</w:t>
            </w:r>
          </w:p>
        </w:tc>
      </w:tr>
      <w:tr w:rsidR="009553FB" w:rsidRPr="00F57393" w14:paraId="04D7A61C" w14:textId="77777777" w:rsidTr="009553FB">
        <w:trPr>
          <w:trHeight w:val="295"/>
        </w:trPr>
        <w:tc>
          <w:tcPr>
            <w:tcW w:w="691" w:type="dxa"/>
            <w:shd w:val="clear" w:color="auto" w:fill="auto"/>
            <w:noWrap/>
            <w:vAlign w:val="center"/>
          </w:tcPr>
          <w:p w14:paraId="7107C144"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10</w:t>
            </w:r>
          </w:p>
        </w:tc>
        <w:tc>
          <w:tcPr>
            <w:tcW w:w="1366" w:type="dxa"/>
            <w:shd w:val="clear" w:color="auto" w:fill="auto"/>
            <w:noWrap/>
            <w:vAlign w:val="center"/>
          </w:tcPr>
          <w:p w14:paraId="518E3B2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Xô</w:t>
            </w:r>
          </w:p>
        </w:tc>
        <w:tc>
          <w:tcPr>
            <w:tcW w:w="945" w:type="dxa"/>
            <w:shd w:val="clear" w:color="auto" w:fill="auto"/>
            <w:noWrap/>
            <w:vAlign w:val="center"/>
          </w:tcPr>
          <w:p w14:paraId="5880EF5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w:t>
            </w:r>
          </w:p>
        </w:tc>
        <w:tc>
          <w:tcPr>
            <w:tcW w:w="1004" w:type="dxa"/>
            <w:shd w:val="clear" w:color="auto" w:fill="auto"/>
            <w:noWrap/>
            <w:vAlign w:val="center"/>
          </w:tcPr>
          <w:p w14:paraId="656B773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4,8</w:t>
            </w:r>
          </w:p>
        </w:tc>
        <w:tc>
          <w:tcPr>
            <w:tcW w:w="860" w:type="dxa"/>
            <w:shd w:val="clear" w:color="auto" w:fill="auto"/>
            <w:noWrap/>
            <w:vAlign w:val="center"/>
          </w:tcPr>
          <w:p w14:paraId="66CA185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17</w:t>
            </w:r>
          </w:p>
        </w:tc>
        <w:tc>
          <w:tcPr>
            <w:tcW w:w="865" w:type="dxa"/>
            <w:shd w:val="clear" w:color="auto" w:fill="auto"/>
            <w:noWrap/>
            <w:vAlign w:val="center"/>
          </w:tcPr>
          <w:p w14:paraId="72143F0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3,7</w:t>
            </w:r>
          </w:p>
        </w:tc>
        <w:tc>
          <w:tcPr>
            <w:tcW w:w="945" w:type="dxa"/>
            <w:shd w:val="clear" w:color="auto" w:fill="auto"/>
            <w:noWrap/>
            <w:vAlign w:val="center"/>
          </w:tcPr>
          <w:p w14:paraId="0DC3F58C" w14:textId="77777777" w:rsidR="009553FB" w:rsidRPr="00F57393" w:rsidRDefault="009553FB" w:rsidP="009553FB">
            <w:pPr>
              <w:spacing w:after="0" w:line="240" w:lineRule="auto"/>
              <w:jc w:val="center"/>
              <w:rPr>
                <w:color w:val="000000"/>
                <w:sz w:val="24"/>
              </w:rPr>
            </w:pPr>
            <w:r w:rsidRPr="00F57393">
              <w:rPr>
                <w:color w:val="000000"/>
                <w:sz w:val="24"/>
              </w:rPr>
              <w:t>20</w:t>
            </w:r>
          </w:p>
        </w:tc>
        <w:tc>
          <w:tcPr>
            <w:tcW w:w="986" w:type="dxa"/>
            <w:shd w:val="clear" w:color="auto" w:fill="auto"/>
            <w:noWrap/>
            <w:vAlign w:val="center"/>
          </w:tcPr>
          <w:p w14:paraId="31AFC04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8,0</w:t>
            </w:r>
          </w:p>
        </w:tc>
        <w:tc>
          <w:tcPr>
            <w:tcW w:w="860" w:type="dxa"/>
            <w:shd w:val="clear" w:color="auto" w:fill="auto"/>
            <w:noWrap/>
            <w:vAlign w:val="center"/>
          </w:tcPr>
          <w:p w14:paraId="3E6FEAB0" w14:textId="77777777" w:rsidR="009553FB" w:rsidRPr="00F57393" w:rsidRDefault="009553FB" w:rsidP="009553FB">
            <w:pPr>
              <w:spacing w:after="0" w:line="240" w:lineRule="auto"/>
              <w:jc w:val="center"/>
              <w:rPr>
                <w:color w:val="000000"/>
                <w:sz w:val="24"/>
              </w:rPr>
            </w:pPr>
            <w:r w:rsidRPr="00F57393">
              <w:rPr>
                <w:color w:val="000000"/>
                <w:sz w:val="24"/>
              </w:rPr>
              <w:t>485</w:t>
            </w:r>
          </w:p>
        </w:tc>
        <w:tc>
          <w:tcPr>
            <w:tcW w:w="867" w:type="dxa"/>
            <w:shd w:val="clear" w:color="auto" w:fill="auto"/>
            <w:noWrap/>
            <w:vAlign w:val="center"/>
          </w:tcPr>
          <w:p w14:paraId="668B30AF" w14:textId="77777777" w:rsidR="009553FB" w:rsidRPr="00F57393" w:rsidRDefault="009553FB" w:rsidP="009553FB">
            <w:pPr>
              <w:spacing w:after="0" w:line="240" w:lineRule="auto"/>
              <w:jc w:val="center"/>
              <w:rPr>
                <w:color w:val="000000"/>
                <w:sz w:val="24"/>
              </w:rPr>
            </w:pPr>
            <w:r w:rsidRPr="00F57393">
              <w:rPr>
                <w:color w:val="000000"/>
                <w:sz w:val="24"/>
              </w:rPr>
              <w:t>11,9</w:t>
            </w:r>
          </w:p>
        </w:tc>
      </w:tr>
      <w:tr w:rsidR="009553FB" w:rsidRPr="00F57393" w14:paraId="4998E191" w14:textId="77777777" w:rsidTr="009553FB">
        <w:trPr>
          <w:trHeight w:val="295"/>
        </w:trPr>
        <w:tc>
          <w:tcPr>
            <w:tcW w:w="691" w:type="dxa"/>
            <w:shd w:val="clear" w:color="auto" w:fill="auto"/>
            <w:noWrap/>
            <w:vAlign w:val="center"/>
          </w:tcPr>
          <w:p w14:paraId="600C2F4D"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11</w:t>
            </w:r>
          </w:p>
        </w:tc>
        <w:tc>
          <w:tcPr>
            <w:tcW w:w="1366" w:type="dxa"/>
            <w:shd w:val="clear" w:color="auto" w:fill="auto"/>
            <w:noWrap/>
            <w:vAlign w:val="center"/>
          </w:tcPr>
          <w:p w14:paraId="4E7F807A" w14:textId="77777777" w:rsidR="009553FB" w:rsidRPr="00F57393" w:rsidRDefault="009553FB" w:rsidP="009553FB">
            <w:pPr>
              <w:spacing w:after="0" w:line="240" w:lineRule="auto"/>
              <w:jc w:val="center"/>
              <w:rPr>
                <w:rFonts w:eastAsia="Times New Roman"/>
                <w:color w:val="000000"/>
                <w:spacing w:val="-14"/>
                <w:sz w:val="24"/>
              </w:rPr>
            </w:pPr>
            <w:r w:rsidRPr="00F57393">
              <w:rPr>
                <w:rFonts w:eastAsia="Times New Roman"/>
                <w:color w:val="000000"/>
                <w:spacing w:val="-14"/>
                <w:sz w:val="24"/>
              </w:rPr>
              <w:t>Chậu cảnh</w:t>
            </w:r>
          </w:p>
        </w:tc>
        <w:tc>
          <w:tcPr>
            <w:tcW w:w="945" w:type="dxa"/>
            <w:shd w:val="clear" w:color="auto" w:fill="auto"/>
            <w:noWrap/>
            <w:vAlign w:val="center"/>
          </w:tcPr>
          <w:p w14:paraId="0C70AA8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594BC21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4A6177D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183E851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31856A80" w14:textId="77777777" w:rsidR="009553FB" w:rsidRPr="00F57393" w:rsidRDefault="009553FB" w:rsidP="009553FB">
            <w:pPr>
              <w:spacing w:after="0" w:line="240" w:lineRule="auto"/>
              <w:jc w:val="center"/>
              <w:rPr>
                <w:color w:val="000000"/>
                <w:sz w:val="24"/>
              </w:rPr>
            </w:pPr>
            <w:r w:rsidRPr="00F57393">
              <w:rPr>
                <w:color w:val="000000"/>
                <w:sz w:val="24"/>
              </w:rPr>
              <w:t>2</w:t>
            </w:r>
          </w:p>
        </w:tc>
        <w:tc>
          <w:tcPr>
            <w:tcW w:w="986" w:type="dxa"/>
            <w:shd w:val="clear" w:color="auto" w:fill="auto"/>
            <w:noWrap/>
            <w:vAlign w:val="center"/>
          </w:tcPr>
          <w:p w14:paraId="6653767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0,8</w:t>
            </w:r>
          </w:p>
        </w:tc>
        <w:tc>
          <w:tcPr>
            <w:tcW w:w="860" w:type="dxa"/>
            <w:shd w:val="clear" w:color="auto" w:fill="auto"/>
            <w:noWrap/>
            <w:vAlign w:val="center"/>
          </w:tcPr>
          <w:p w14:paraId="2AF53F8D" w14:textId="77777777" w:rsidR="009553FB" w:rsidRPr="00F57393" w:rsidRDefault="009553FB" w:rsidP="009553FB">
            <w:pPr>
              <w:spacing w:after="0" w:line="240" w:lineRule="auto"/>
              <w:jc w:val="center"/>
              <w:rPr>
                <w:color w:val="000000"/>
                <w:sz w:val="24"/>
              </w:rPr>
            </w:pPr>
            <w:r w:rsidRPr="00F57393">
              <w:rPr>
                <w:color w:val="000000"/>
                <w:sz w:val="24"/>
              </w:rPr>
              <w:t>14</w:t>
            </w:r>
          </w:p>
        </w:tc>
        <w:tc>
          <w:tcPr>
            <w:tcW w:w="867" w:type="dxa"/>
            <w:shd w:val="clear" w:color="auto" w:fill="auto"/>
            <w:noWrap/>
            <w:vAlign w:val="center"/>
          </w:tcPr>
          <w:p w14:paraId="1D93C929" w14:textId="77777777" w:rsidR="009553FB" w:rsidRPr="00F57393" w:rsidRDefault="009553FB" w:rsidP="009553FB">
            <w:pPr>
              <w:spacing w:after="0" w:line="240" w:lineRule="auto"/>
              <w:jc w:val="center"/>
              <w:rPr>
                <w:color w:val="000000"/>
                <w:sz w:val="24"/>
              </w:rPr>
            </w:pPr>
            <w:r w:rsidRPr="00F57393">
              <w:rPr>
                <w:color w:val="000000"/>
                <w:sz w:val="24"/>
              </w:rPr>
              <w:t>0,3</w:t>
            </w:r>
          </w:p>
        </w:tc>
      </w:tr>
      <w:tr w:rsidR="009553FB" w:rsidRPr="00F57393" w14:paraId="147D3EBD" w14:textId="77777777" w:rsidTr="009553FB">
        <w:trPr>
          <w:trHeight w:val="354"/>
        </w:trPr>
        <w:tc>
          <w:tcPr>
            <w:tcW w:w="691" w:type="dxa"/>
            <w:shd w:val="clear" w:color="auto" w:fill="auto"/>
            <w:noWrap/>
            <w:vAlign w:val="center"/>
          </w:tcPr>
          <w:p w14:paraId="09124FF2"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12</w:t>
            </w:r>
          </w:p>
        </w:tc>
        <w:tc>
          <w:tcPr>
            <w:tcW w:w="1366" w:type="dxa"/>
            <w:shd w:val="clear" w:color="auto" w:fill="auto"/>
            <w:noWrap/>
            <w:vAlign w:val="center"/>
          </w:tcPr>
          <w:p w14:paraId="1E91A958"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Hộp xốp</w:t>
            </w:r>
          </w:p>
        </w:tc>
        <w:tc>
          <w:tcPr>
            <w:tcW w:w="945" w:type="dxa"/>
            <w:shd w:val="clear" w:color="auto" w:fill="auto"/>
            <w:noWrap/>
            <w:vAlign w:val="center"/>
          </w:tcPr>
          <w:p w14:paraId="551A51CF"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6DC15EE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2E634CB7"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3282DF5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61BE3AA2" w14:textId="77777777" w:rsidR="009553FB" w:rsidRPr="00F57393" w:rsidRDefault="009553FB" w:rsidP="009553FB">
            <w:pPr>
              <w:spacing w:after="0" w:line="240" w:lineRule="auto"/>
              <w:jc w:val="center"/>
              <w:rPr>
                <w:color w:val="000000"/>
                <w:sz w:val="24"/>
              </w:rPr>
            </w:pPr>
            <w:r w:rsidRPr="00F57393">
              <w:rPr>
                <w:color w:val="000000"/>
                <w:sz w:val="24"/>
              </w:rPr>
              <w:t>1</w:t>
            </w:r>
          </w:p>
        </w:tc>
        <w:tc>
          <w:tcPr>
            <w:tcW w:w="986" w:type="dxa"/>
            <w:shd w:val="clear" w:color="auto" w:fill="auto"/>
            <w:noWrap/>
            <w:vAlign w:val="center"/>
          </w:tcPr>
          <w:p w14:paraId="59DC3DA1"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0,4</w:t>
            </w:r>
          </w:p>
        </w:tc>
        <w:tc>
          <w:tcPr>
            <w:tcW w:w="860" w:type="dxa"/>
            <w:shd w:val="clear" w:color="auto" w:fill="auto"/>
            <w:noWrap/>
            <w:vAlign w:val="center"/>
          </w:tcPr>
          <w:p w14:paraId="71352F17" w14:textId="77777777" w:rsidR="009553FB" w:rsidRPr="00F57393" w:rsidRDefault="009553FB" w:rsidP="009553FB">
            <w:pPr>
              <w:spacing w:after="0" w:line="240" w:lineRule="auto"/>
              <w:jc w:val="center"/>
              <w:rPr>
                <w:color w:val="000000"/>
                <w:sz w:val="24"/>
              </w:rPr>
            </w:pPr>
            <w:r w:rsidRPr="00F57393">
              <w:rPr>
                <w:color w:val="000000"/>
                <w:sz w:val="24"/>
              </w:rPr>
              <w:t>17</w:t>
            </w:r>
          </w:p>
        </w:tc>
        <w:tc>
          <w:tcPr>
            <w:tcW w:w="867" w:type="dxa"/>
            <w:shd w:val="clear" w:color="auto" w:fill="auto"/>
            <w:noWrap/>
            <w:vAlign w:val="center"/>
          </w:tcPr>
          <w:p w14:paraId="205C6AE3" w14:textId="77777777" w:rsidR="009553FB" w:rsidRPr="00F57393" w:rsidRDefault="009553FB" w:rsidP="009553FB">
            <w:pPr>
              <w:spacing w:after="0" w:line="240" w:lineRule="auto"/>
              <w:jc w:val="center"/>
              <w:rPr>
                <w:color w:val="000000"/>
                <w:sz w:val="24"/>
              </w:rPr>
            </w:pPr>
            <w:r w:rsidRPr="00F57393">
              <w:rPr>
                <w:color w:val="000000"/>
                <w:sz w:val="24"/>
              </w:rPr>
              <w:t>0,4</w:t>
            </w:r>
          </w:p>
        </w:tc>
      </w:tr>
      <w:tr w:rsidR="009553FB" w:rsidRPr="00F57393" w14:paraId="591B9D4F" w14:textId="77777777" w:rsidTr="009553FB">
        <w:trPr>
          <w:trHeight w:val="295"/>
        </w:trPr>
        <w:tc>
          <w:tcPr>
            <w:tcW w:w="691" w:type="dxa"/>
            <w:shd w:val="clear" w:color="auto" w:fill="auto"/>
            <w:noWrap/>
            <w:vAlign w:val="center"/>
          </w:tcPr>
          <w:p w14:paraId="23DC9BF3"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13</w:t>
            </w:r>
          </w:p>
        </w:tc>
        <w:tc>
          <w:tcPr>
            <w:tcW w:w="1366" w:type="dxa"/>
            <w:shd w:val="clear" w:color="auto" w:fill="auto"/>
            <w:noWrap/>
            <w:vAlign w:val="center"/>
          </w:tcPr>
          <w:p w14:paraId="6157711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Lọ hoa</w:t>
            </w:r>
          </w:p>
        </w:tc>
        <w:tc>
          <w:tcPr>
            <w:tcW w:w="945" w:type="dxa"/>
            <w:shd w:val="clear" w:color="auto" w:fill="auto"/>
            <w:noWrap/>
            <w:vAlign w:val="center"/>
          </w:tcPr>
          <w:p w14:paraId="729AB248"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33B66B1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78364F3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56896A8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70C8F24B" w14:textId="77777777" w:rsidR="009553FB" w:rsidRPr="00F57393" w:rsidRDefault="009553FB" w:rsidP="009553FB">
            <w:pPr>
              <w:spacing w:after="0" w:line="240" w:lineRule="auto"/>
              <w:jc w:val="center"/>
              <w:rPr>
                <w:color w:val="000000"/>
                <w:sz w:val="24"/>
              </w:rPr>
            </w:pPr>
            <w:r w:rsidRPr="00F57393">
              <w:rPr>
                <w:color w:val="000000"/>
                <w:sz w:val="24"/>
              </w:rPr>
              <w:t>6</w:t>
            </w:r>
          </w:p>
        </w:tc>
        <w:tc>
          <w:tcPr>
            <w:tcW w:w="986" w:type="dxa"/>
            <w:shd w:val="clear" w:color="auto" w:fill="auto"/>
            <w:noWrap/>
            <w:vAlign w:val="center"/>
          </w:tcPr>
          <w:p w14:paraId="68040FF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2,4</w:t>
            </w:r>
          </w:p>
        </w:tc>
        <w:tc>
          <w:tcPr>
            <w:tcW w:w="860" w:type="dxa"/>
            <w:shd w:val="clear" w:color="auto" w:fill="auto"/>
            <w:noWrap/>
            <w:vAlign w:val="center"/>
          </w:tcPr>
          <w:p w14:paraId="7EE68113" w14:textId="77777777" w:rsidR="009553FB" w:rsidRPr="00F57393" w:rsidRDefault="009553FB" w:rsidP="009553FB">
            <w:pPr>
              <w:spacing w:after="0" w:line="240" w:lineRule="auto"/>
              <w:jc w:val="center"/>
              <w:rPr>
                <w:color w:val="000000"/>
                <w:sz w:val="24"/>
              </w:rPr>
            </w:pPr>
            <w:r w:rsidRPr="00F57393">
              <w:rPr>
                <w:color w:val="000000"/>
                <w:sz w:val="24"/>
              </w:rPr>
              <w:t>137</w:t>
            </w:r>
          </w:p>
        </w:tc>
        <w:tc>
          <w:tcPr>
            <w:tcW w:w="867" w:type="dxa"/>
            <w:shd w:val="clear" w:color="auto" w:fill="auto"/>
            <w:noWrap/>
            <w:vAlign w:val="center"/>
          </w:tcPr>
          <w:p w14:paraId="6BF2B521" w14:textId="77777777" w:rsidR="009553FB" w:rsidRPr="00F57393" w:rsidRDefault="009553FB" w:rsidP="009553FB">
            <w:pPr>
              <w:spacing w:after="0" w:line="240" w:lineRule="auto"/>
              <w:jc w:val="center"/>
              <w:rPr>
                <w:color w:val="000000"/>
                <w:sz w:val="24"/>
              </w:rPr>
            </w:pPr>
            <w:r w:rsidRPr="00F57393">
              <w:rPr>
                <w:color w:val="000000"/>
                <w:sz w:val="24"/>
              </w:rPr>
              <w:t>3,4</w:t>
            </w:r>
          </w:p>
        </w:tc>
      </w:tr>
      <w:tr w:rsidR="009553FB" w:rsidRPr="00F57393" w14:paraId="0C20E4CD" w14:textId="77777777" w:rsidTr="009553FB">
        <w:trPr>
          <w:trHeight w:val="295"/>
        </w:trPr>
        <w:tc>
          <w:tcPr>
            <w:tcW w:w="691" w:type="dxa"/>
            <w:shd w:val="clear" w:color="auto" w:fill="auto"/>
            <w:noWrap/>
            <w:vAlign w:val="center"/>
          </w:tcPr>
          <w:p w14:paraId="136ED650"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14</w:t>
            </w:r>
          </w:p>
        </w:tc>
        <w:tc>
          <w:tcPr>
            <w:tcW w:w="1366" w:type="dxa"/>
            <w:shd w:val="clear" w:color="auto" w:fill="auto"/>
            <w:noWrap/>
            <w:vAlign w:val="center"/>
          </w:tcPr>
          <w:p w14:paraId="1E20832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Phi</w:t>
            </w:r>
          </w:p>
        </w:tc>
        <w:tc>
          <w:tcPr>
            <w:tcW w:w="945" w:type="dxa"/>
            <w:shd w:val="clear" w:color="auto" w:fill="auto"/>
            <w:noWrap/>
            <w:vAlign w:val="center"/>
          </w:tcPr>
          <w:p w14:paraId="6053F23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0F80F92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61E35C0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6A4F6DD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0435820A" w14:textId="77777777" w:rsidR="009553FB" w:rsidRPr="00F57393" w:rsidRDefault="009553FB" w:rsidP="009553FB">
            <w:pPr>
              <w:spacing w:after="0" w:line="240" w:lineRule="auto"/>
              <w:jc w:val="center"/>
              <w:rPr>
                <w:color w:val="000000"/>
                <w:sz w:val="24"/>
              </w:rPr>
            </w:pPr>
            <w:r w:rsidRPr="00F57393">
              <w:rPr>
                <w:color w:val="000000"/>
                <w:sz w:val="24"/>
              </w:rPr>
              <w:t>2</w:t>
            </w:r>
          </w:p>
        </w:tc>
        <w:tc>
          <w:tcPr>
            <w:tcW w:w="986" w:type="dxa"/>
            <w:shd w:val="clear" w:color="auto" w:fill="auto"/>
            <w:noWrap/>
            <w:vAlign w:val="center"/>
          </w:tcPr>
          <w:p w14:paraId="13CA5E33"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0,8</w:t>
            </w:r>
          </w:p>
        </w:tc>
        <w:tc>
          <w:tcPr>
            <w:tcW w:w="860" w:type="dxa"/>
            <w:shd w:val="clear" w:color="auto" w:fill="auto"/>
            <w:noWrap/>
            <w:vAlign w:val="center"/>
          </w:tcPr>
          <w:p w14:paraId="558C9694" w14:textId="77777777" w:rsidR="009553FB" w:rsidRPr="00F57393" w:rsidRDefault="009553FB" w:rsidP="009553FB">
            <w:pPr>
              <w:spacing w:after="0" w:line="240" w:lineRule="auto"/>
              <w:jc w:val="center"/>
              <w:rPr>
                <w:color w:val="000000"/>
                <w:sz w:val="24"/>
              </w:rPr>
            </w:pPr>
            <w:r w:rsidRPr="00F57393">
              <w:rPr>
                <w:color w:val="000000"/>
                <w:sz w:val="24"/>
              </w:rPr>
              <w:t>38</w:t>
            </w:r>
          </w:p>
        </w:tc>
        <w:tc>
          <w:tcPr>
            <w:tcW w:w="867" w:type="dxa"/>
            <w:shd w:val="clear" w:color="auto" w:fill="auto"/>
            <w:noWrap/>
            <w:vAlign w:val="center"/>
          </w:tcPr>
          <w:p w14:paraId="0D79939F" w14:textId="77777777" w:rsidR="009553FB" w:rsidRPr="00F57393" w:rsidRDefault="009553FB" w:rsidP="009553FB">
            <w:pPr>
              <w:spacing w:after="0" w:line="240" w:lineRule="auto"/>
              <w:jc w:val="center"/>
              <w:rPr>
                <w:color w:val="000000"/>
                <w:sz w:val="24"/>
              </w:rPr>
            </w:pPr>
            <w:r w:rsidRPr="00F57393">
              <w:rPr>
                <w:color w:val="000000"/>
                <w:sz w:val="24"/>
              </w:rPr>
              <w:t>0,9</w:t>
            </w:r>
          </w:p>
        </w:tc>
      </w:tr>
      <w:tr w:rsidR="009553FB" w:rsidRPr="00F57393" w14:paraId="50AADD15" w14:textId="77777777" w:rsidTr="009553FB">
        <w:trPr>
          <w:trHeight w:val="295"/>
        </w:trPr>
        <w:tc>
          <w:tcPr>
            <w:tcW w:w="691" w:type="dxa"/>
            <w:shd w:val="clear" w:color="auto" w:fill="auto"/>
            <w:noWrap/>
            <w:vAlign w:val="center"/>
          </w:tcPr>
          <w:p w14:paraId="64F63C20"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15</w:t>
            </w:r>
          </w:p>
        </w:tc>
        <w:tc>
          <w:tcPr>
            <w:tcW w:w="1366" w:type="dxa"/>
            <w:shd w:val="clear" w:color="auto" w:fill="auto"/>
            <w:noWrap/>
            <w:vAlign w:val="center"/>
          </w:tcPr>
          <w:p w14:paraId="556D858B"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Thau</w:t>
            </w:r>
          </w:p>
        </w:tc>
        <w:tc>
          <w:tcPr>
            <w:tcW w:w="945" w:type="dxa"/>
            <w:shd w:val="clear" w:color="auto" w:fill="auto"/>
            <w:noWrap/>
            <w:vAlign w:val="center"/>
          </w:tcPr>
          <w:p w14:paraId="65A9113E"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22075902"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0EEE6145"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6A1648BD"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73F16F19" w14:textId="77777777" w:rsidR="009553FB" w:rsidRPr="00F57393" w:rsidRDefault="009553FB" w:rsidP="009553FB">
            <w:pPr>
              <w:spacing w:after="0" w:line="240" w:lineRule="auto"/>
              <w:jc w:val="center"/>
              <w:rPr>
                <w:color w:val="000000"/>
                <w:sz w:val="24"/>
              </w:rPr>
            </w:pPr>
            <w:r w:rsidRPr="00F57393">
              <w:rPr>
                <w:color w:val="000000"/>
                <w:sz w:val="24"/>
              </w:rPr>
              <w:t>1</w:t>
            </w:r>
          </w:p>
        </w:tc>
        <w:tc>
          <w:tcPr>
            <w:tcW w:w="986" w:type="dxa"/>
            <w:shd w:val="clear" w:color="auto" w:fill="auto"/>
            <w:noWrap/>
            <w:vAlign w:val="center"/>
          </w:tcPr>
          <w:p w14:paraId="103FF64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0,4</w:t>
            </w:r>
          </w:p>
        </w:tc>
        <w:tc>
          <w:tcPr>
            <w:tcW w:w="860" w:type="dxa"/>
            <w:shd w:val="clear" w:color="auto" w:fill="auto"/>
            <w:noWrap/>
            <w:vAlign w:val="center"/>
          </w:tcPr>
          <w:p w14:paraId="00D73CA3" w14:textId="77777777" w:rsidR="009553FB" w:rsidRPr="00F57393" w:rsidRDefault="009553FB" w:rsidP="009553FB">
            <w:pPr>
              <w:spacing w:after="0" w:line="240" w:lineRule="auto"/>
              <w:jc w:val="center"/>
              <w:rPr>
                <w:color w:val="000000"/>
                <w:sz w:val="24"/>
              </w:rPr>
            </w:pPr>
            <w:r w:rsidRPr="00F57393">
              <w:rPr>
                <w:color w:val="000000"/>
                <w:sz w:val="24"/>
              </w:rPr>
              <w:t>2</w:t>
            </w:r>
          </w:p>
        </w:tc>
        <w:tc>
          <w:tcPr>
            <w:tcW w:w="867" w:type="dxa"/>
            <w:shd w:val="clear" w:color="auto" w:fill="auto"/>
            <w:noWrap/>
            <w:vAlign w:val="center"/>
          </w:tcPr>
          <w:p w14:paraId="5C3DF9F4" w14:textId="77777777" w:rsidR="009553FB" w:rsidRPr="00F57393" w:rsidRDefault="009553FB" w:rsidP="009553FB">
            <w:pPr>
              <w:spacing w:after="0" w:line="240" w:lineRule="auto"/>
              <w:jc w:val="center"/>
              <w:rPr>
                <w:color w:val="000000"/>
                <w:sz w:val="24"/>
              </w:rPr>
            </w:pPr>
            <w:r w:rsidRPr="00F57393">
              <w:rPr>
                <w:color w:val="000000"/>
                <w:sz w:val="24"/>
              </w:rPr>
              <w:t>0,05</w:t>
            </w:r>
          </w:p>
        </w:tc>
      </w:tr>
      <w:tr w:rsidR="009553FB" w:rsidRPr="00F57393" w14:paraId="604F98EA" w14:textId="77777777" w:rsidTr="009553FB">
        <w:trPr>
          <w:trHeight w:val="295"/>
        </w:trPr>
        <w:tc>
          <w:tcPr>
            <w:tcW w:w="691" w:type="dxa"/>
            <w:shd w:val="clear" w:color="auto" w:fill="auto"/>
            <w:noWrap/>
            <w:vAlign w:val="center"/>
          </w:tcPr>
          <w:p w14:paraId="45F052F5" w14:textId="77777777" w:rsidR="009553FB" w:rsidRPr="00F57393" w:rsidRDefault="009553FB" w:rsidP="009553FB">
            <w:pPr>
              <w:spacing w:after="0" w:line="240" w:lineRule="auto"/>
              <w:jc w:val="center"/>
              <w:rPr>
                <w:rFonts w:eastAsia="Times New Roman"/>
                <w:bCs/>
                <w:color w:val="000000"/>
                <w:sz w:val="24"/>
              </w:rPr>
            </w:pPr>
            <w:r w:rsidRPr="00F57393">
              <w:rPr>
                <w:rFonts w:eastAsia="Times New Roman"/>
                <w:bCs/>
                <w:color w:val="000000"/>
                <w:sz w:val="24"/>
              </w:rPr>
              <w:t>16</w:t>
            </w:r>
          </w:p>
        </w:tc>
        <w:tc>
          <w:tcPr>
            <w:tcW w:w="1366" w:type="dxa"/>
            <w:shd w:val="clear" w:color="auto" w:fill="auto"/>
            <w:noWrap/>
            <w:vAlign w:val="center"/>
          </w:tcPr>
          <w:p w14:paraId="2FAB632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Thùng Sơn</w:t>
            </w:r>
          </w:p>
        </w:tc>
        <w:tc>
          <w:tcPr>
            <w:tcW w:w="945" w:type="dxa"/>
            <w:shd w:val="clear" w:color="auto" w:fill="auto"/>
            <w:noWrap/>
            <w:vAlign w:val="center"/>
          </w:tcPr>
          <w:p w14:paraId="5D07F3C9"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1004" w:type="dxa"/>
            <w:shd w:val="clear" w:color="auto" w:fill="auto"/>
            <w:noWrap/>
            <w:vAlign w:val="center"/>
          </w:tcPr>
          <w:p w14:paraId="15204256"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0" w:type="dxa"/>
            <w:shd w:val="clear" w:color="auto" w:fill="auto"/>
            <w:noWrap/>
            <w:vAlign w:val="center"/>
          </w:tcPr>
          <w:p w14:paraId="119D8854"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865" w:type="dxa"/>
            <w:shd w:val="clear" w:color="auto" w:fill="auto"/>
            <w:noWrap/>
            <w:vAlign w:val="center"/>
          </w:tcPr>
          <w:p w14:paraId="6383C300"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0</w:t>
            </w:r>
          </w:p>
        </w:tc>
        <w:tc>
          <w:tcPr>
            <w:tcW w:w="945" w:type="dxa"/>
            <w:shd w:val="clear" w:color="auto" w:fill="auto"/>
            <w:noWrap/>
            <w:vAlign w:val="center"/>
          </w:tcPr>
          <w:p w14:paraId="50DCB196" w14:textId="77777777" w:rsidR="009553FB" w:rsidRPr="00F57393" w:rsidRDefault="009553FB" w:rsidP="009553FB">
            <w:pPr>
              <w:spacing w:after="0" w:line="240" w:lineRule="auto"/>
              <w:jc w:val="center"/>
              <w:rPr>
                <w:color w:val="000000"/>
                <w:sz w:val="24"/>
              </w:rPr>
            </w:pPr>
            <w:r w:rsidRPr="00F57393">
              <w:rPr>
                <w:color w:val="000000"/>
                <w:sz w:val="24"/>
              </w:rPr>
              <w:t>4</w:t>
            </w:r>
          </w:p>
        </w:tc>
        <w:tc>
          <w:tcPr>
            <w:tcW w:w="986" w:type="dxa"/>
            <w:shd w:val="clear" w:color="auto" w:fill="auto"/>
            <w:noWrap/>
            <w:vAlign w:val="center"/>
          </w:tcPr>
          <w:p w14:paraId="3D95B87C" w14:textId="77777777" w:rsidR="009553FB" w:rsidRPr="00F57393" w:rsidRDefault="009553FB" w:rsidP="009553FB">
            <w:pPr>
              <w:spacing w:after="0" w:line="240" w:lineRule="auto"/>
              <w:jc w:val="center"/>
              <w:rPr>
                <w:rFonts w:eastAsia="Times New Roman"/>
                <w:color w:val="000000"/>
                <w:sz w:val="24"/>
              </w:rPr>
            </w:pPr>
            <w:r w:rsidRPr="00F57393">
              <w:rPr>
                <w:rFonts w:eastAsia="Times New Roman"/>
                <w:color w:val="000000"/>
                <w:sz w:val="24"/>
              </w:rPr>
              <w:t>1,6</w:t>
            </w:r>
          </w:p>
        </w:tc>
        <w:tc>
          <w:tcPr>
            <w:tcW w:w="860" w:type="dxa"/>
            <w:shd w:val="clear" w:color="auto" w:fill="auto"/>
            <w:noWrap/>
            <w:vAlign w:val="center"/>
          </w:tcPr>
          <w:p w14:paraId="33D34397" w14:textId="77777777" w:rsidR="009553FB" w:rsidRPr="00F57393" w:rsidRDefault="009553FB" w:rsidP="009553FB">
            <w:pPr>
              <w:spacing w:after="0" w:line="240" w:lineRule="auto"/>
              <w:jc w:val="center"/>
              <w:rPr>
                <w:color w:val="000000"/>
                <w:sz w:val="24"/>
              </w:rPr>
            </w:pPr>
            <w:r w:rsidRPr="00F57393">
              <w:rPr>
                <w:color w:val="000000"/>
                <w:sz w:val="24"/>
              </w:rPr>
              <w:t>65</w:t>
            </w:r>
          </w:p>
        </w:tc>
        <w:tc>
          <w:tcPr>
            <w:tcW w:w="867" w:type="dxa"/>
            <w:shd w:val="clear" w:color="auto" w:fill="auto"/>
            <w:noWrap/>
            <w:vAlign w:val="center"/>
          </w:tcPr>
          <w:p w14:paraId="4AD4C9D4" w14:textId="77777777" w:rsidR="009553FB" w:rsidRPr="00F57393" w:rsidRDefault="009553FB" w:rsidP="009553FB">
            <w:pPr>
              <w:spacing w:after="0" w:line="240" w:lineRule="auto"/>
              <w:jc w:val="center"/>
              <w:rPr>
                <w:color w:val="000000"/>
                <w:sz w:val="24"/>
              </w:rPr>
            </w:pPr>
            <w:r w:rsidRPr="00F57393">
              <w:rPr>
                <w:color w:val="000000"/>
                <w:sz w:val="24"/>
              </w:rPr>
              <w:t>1,6</w:t>
            </w:r>
          </w:p>
        </w:tc>
      </w:tr>
      <w:tr w:rsidR="009553FB" w:rsidRPr="00F57393" w14:paraId="71959DC3" w14:textId="77777777" w:rsidTr="009553FB">
        <w:trPr>
          <w:trHeight w:val="295"/>
        </w:trPr>
        <w:tc>
          <w:tcPr>
            <w:tcW w:w="2057" w:type="dxa"/>
            <w:gridSpan w:val="2"/>
            <w:tcBorders>
              <w:top w:val="nil"/>
              <w:bottom w:val="single" w:sz="4" w:space="0" w:color="auto"/>
            </w:tcBorders>
            <w:shd w:val="clear" w:color="auto" w:fill="auto"/>
            <w:noWrap/>
            <w:vAlign w:val="center"/>
          </w:tcPr>
          <w:p w14:paraId="68AA2D1C" w14:textId="77777777" w:rsidR="009553FB" w:rsidRPr="00F57393" w:rsidRDefault="009553FB" w:rsidP="009553FB">
            <w:pPr>
              <w:spacing w:after="0" w:line="240" w:lineRule="auto"/>
              <w:jc w:val="center"/>
              <w:rPr>
                <w:rFonts w:eastAsia="Times New Roman"/>
                <w:b/>
                <w:bCs/>
                <w:color w:val="000000"/>
                <w:sz w:val="24"/>
              </w:rPr>
            </w:pPr>
            <w:r w:rsidRPr="00F57393">
              <w:rPr>
                <w:rFonts w:eastAsia="Times New Roman"/>
                <w:b/>
                <w:bCs/>
                <w:color w:val="000000"/>
                <w:sz w:val="24"/>
              </w:rPr>
              <w:t>Tổng cộng</w:t>
            </w:r>
          </w:p>
        </w:tc>
        <w:tc>
          <w:tcPr>
            <w:tcW w:w="945" w:type="dxa"/>
            <w:tcBorders>
              <w:top w:val="nil"/>
              <w:bottom w:val="single" w:sz="4" w:space="0" w:color="auto"/>
            </w:tcBorders>
            <w:shd w:val="clear" w:color="auto" w:fill="auto"/>
            <w:noWrap/>
            <w:vAlign w:val="center"/>
          </w:tcPr>
          <w:p w14:paraId="63917EC9"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42</w:t>
            </w:r>
          </w:p>
        </w:tc>
        <w:tc>
          <w:tcPr>
            <w:tcW w:w="1004" w:type="dxa"/>
            <w:tcBorders>
              <w:top w:val="nil"/>
              <w:bottom w:val="single" w:sz="4" w:space="0" w:color="auto"/>
            </w:tcBorders>
            <w:shd w:val="clear" w:color="auto" w:fill="auto"/>
            <w:noWrap/>
            <w:vAlign w:val="center"/>
          </w:tcPr>
          <w:p w14:paraId="5FB9C946"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100</w:t>
            </w:r>
          </w:p>
        </w:tc>
        <w:tc>
          <w:tcPr>
            <w:tcW w:w="860" w:type="dxa"/>
            <w:tcBorders>
              <w:top w:val="nil"/>
              <w:bottom w:val="single" w:sz="4" w:space="0" w:color="auto"/>
            </w:tcBorders>
            <w:shd w:val="clear" w:color="auto" w:fill="auto"/>
            <w:noWrap/>
            <w:vAlign w:val="center"/>
          </w:tcPr>
          <w:p w14:paraId="756B5D9D"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454</w:t>
            </w:r>
          </w:p>
        </w:tc>
        <w:tc>
          <w:tcPr>
            <w:tcW w:w="865" w:type="dxa"/>
            <w:tcBorders>
              <w:top w:val="nil"/>
              <w:bottom w:val="single" w:sz="4" w:space="0" w:color="auto"/>
            </w:tcBorders>
            <w:shd w:val="clear" w:color="auto" w:fill="auto"/>
            <w:noWrap/>
            <w:vAlign w:val="center"/>
          </w:tcPr>
          <w:p w14:paraId="32F35269"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100</w:t>
            </w:r>
          </w:p>
        </w:tc>
        <w:tc>
          <w:tcPr>
            <w:tcW w:w="945" w:type="dxa"/>
            <w:tcBorders>
              <w:top w:val="nil"/>
              <w:bottom w:val="single" w:sz="4" w:space="0" w:color="auto"/>
            </w:tcBorders>
            <w:shd w:val="clear" w:color="auto" w:fill="auto"/>
            <w:noWrap/>
            <w:vAlign w:val="center"/>
          </w:tcPr>
          <w:p w14:paraId="3BAD6215"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251</w:t>
            </w:r>
          </w:p>
        </w:tc>
        <w:tc>
          <w:tcPr>
            <w:tcW w:w="986" w:type="dxa"/>
            <w:tcBorders>
              <w:top w:val="nil"/>
              <w:bottom w:val="single" w:sz="4" w:space="0" w:color="auto"/>
            </w:tcBorders>
            <w:shd w:val="clear" w:color="auto" w:fill="auto"/>
            <w:noWrap/>
            <w:vAlign w:val="center"/>
          </w:tcPr>
          <w:p w14:paraId="0598949A"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100</w:t>
            </w:r>
          </w:p>
        </w:tc>
        <w:tc>
          <w:tcPr>
            <w:tcW w:w="860" w:type="dxa"/>
            <w:tcBorders>
              <w:top w:val="nil"/>
              <w:bottom w:val="single" w:sz="4" w:space="0" w:color="auto"/>
            </w:tcBorders>
            <w:shd w:val="clear" w:color="auto" w:fill="auto"/>
            <w:noWrap/>
            <w:vAlign w:val="center"/>
          </w:tcPr>
          <w:p w14:paraId="49898AAC"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4088</w:t>
            </w:r>
          </w:p>
        </w:tc>
        <w:tc>
          <w:tcPr>
            <w:tcW w:w="867" w:type="dxa"/>
            <w:tcBorders>
              <w:top w:val="nil"/>
              <w:bottom w:val="single" w:sz="4" w:space="0" w:color="auto"/>
            </w:tcBorders>
            <w:shd w:val="clear" w:color="auto" w:fill="auto"/>
            <w:noWrap/>
            <w:vAlign w:val="center"/>
          </w:tcPr>
          <w:p w14:paraId="3C99C133" w14:textId="77777777" w:rsidR="009553FB" w:rsidRPr="00F57393" w:rsidRDefault="009553FB" w:rsidP="009553FB">
            <w:pPr>
              <w:spacing w:after="0" w:line="240" w:lineRule="auto"/>
              <w:jc w:val="center"/>
              <w:rPr>
                <w:rFonts w:eastAsia="Times New Roman"/>
                <w:b/>
                <w:color w:val="000000"/>
                <w:sz w:val="24"/>
              </w:rPr>
            </w:pPr>
            <w:r w:rsidRPr="00F57393">
              <w:rPr>
                <w:rFonts w:eastAsia="Times New Roman"/>
                <w:b/>
                <w:color w:val="000000"/>
                <w:sz w:val="24"/>
              </w:rPr>
              <w:t>100</w:t>
            </w:r>
          </w:p>
        </w:tc>
      </w:tr>
    </w:tbl>
    <w:bookmarkEnd w:id="6"/>
    <w:p w14:paraId="223E6F8A" w14:textId="164B2A9E" w:rsidR="004E7E41" w:rsidRDefault="009553FB" w:rsidP="004E7E41">
      <w:pPr>
        <w:spacing w:after="0" w:line="360" w:lineRule="auto"/>
        <w:ind w:firstLine="284"/>
        <w:jc w:val="both"/>
        <w:rPr>
          <w:spacing w:val="-4"/>
          <w:sz w:val="24"/>
        </w:rPr>
      </w:pPr>
      <w:r w:rsidRPr="00F57393">
        <w:rPr>
          <w:sz w:val="24"/>
        </w:rPr>
        <w:t>Tại khu vực đồng bằ</w:t>
      </w:r>
      <w:r>
        <w:rPr>
          <w:sz w:val="24"/>
        </w:rPr>
        <w:t>ng, số lượng</w:t>
      </w:r>
      <w:r w:rsidRPr="00F57393">
        <w:rPr>
          <w:sz w:val="24"/>
        </w:rPr>
        <w:t xml:space="preserve"> DCCN (+) với bọ gậ</w:t>
      </w:r>
      <w:r>
        <w:rPr>
          <w:sz w:val="24"/>
        </w:rPr>
        <w:t xml:space="preserve">y </w:t>
      </w:r>
      <w:r w:rsidRPr="007B2089">
        <w:rPr>
          <w:i/>
          <w:sz w:val="24"/>
        </w:rPr>
        <w:t>ae.albopictus</w:t>
      </w:r>
      <w:r w:rsidRPr="007B2089">
        <w:rPr>
          <w:sz w:val="24"/>
        </w:rPr>
        <w:t xml:space="preserve"> là 251</w:t>
      </w:r>
      <w:r>
        <w:rPr>
          <w:sz w:val="24"/>
        </w:rPr>
        <w:t xml:space="preserve"> DCCN</w:t>
      </w:r>
      <w:r w:rsidRPr="00F57393">
        <w:rPr>
          <w:sz w:val="24"/>
        </w:rPr>
        <w:t xml:space="preserve"> cao hơn và phong phú hơn hẳn so với bọ gậy </w:t>
      </w:r>
      <w:r w:rsidRPr="007B2089">
        <w:rPr>
          <w:i/>
          <w:sz w:val="24"/>
        </w:rPr>
        <w:t>ae.aegypti</w:t>
      </w:r>
      <w:r>
        <w:rPr>
          <w:i/>
          <w:sz w:val="24"/>
        </w:rPr>
        <w:t xml:space="preserve"> </w:t>
      </w:r>
      <w:r w:rsidRPr="004E7E41">
        <w:rPr>
          <w:iCs/>
          <w:sz w:val="24"/>
        </w:rPr>
        <w:t>là 42 DCCN.</w:t>
      </w:r>
      <w:r w:rsidRPr="00F57393">
        <w:rPr>
          <w:sz w:val="24"/>
        </w:rPr>
        <w:t xml:space="preserve"> </w:t>
      </w:r>
      <w:r w:rsidR="004E7E41">
        <w:rPr>
          <w:sz w:val="24"/>
        </w:rPr>
        <w:t>Lốp xe</w:t>
      </w:r>
      <w:r w:rsidR="00BF68D4">
        <w:rPr>
          <w:sz w:val="24"/>
        </w:rPr>
        <w:t xml:space="preserve"> (11,9%)</w:t>
      </w:r>
      <w:r w:rsidR="004E7E41">
        <w:rPr>
          <w:sz w:val="24"/>
        </w:rPr>
        <w:t>, phế thải</w:t>
      </w:r>
      <w:r w:rsidR="00BF68D4">
        <w:rPr>
          <w:sz w:val="24"/>
        </w:rPr>
        <w:t xml:space="preserve"> (31,0%)</w:t>
      </w:r>
      <w:r w:rsidR="004E7E41">
        <w:rPr>
          <w:sz w:val="24"/>
        </w:rPr>
        <w:t xml:space="preserve"> là 2 DCCN (+) cao nhất với bọ gậy </w:t>
      </w:r>
      <w:r w:rsidR="004E7E41" w:rsidRPr="00BF68D4">
        <w:rPr>
          <w:i/>
          <w:iCs/>
          <w:sz w:val="24"/>
        </w:rPr>
        <w:t>ae.aegypti</w:t>
      </w:r>
      <w:r w:rsidR="004E7E41">
        <w:rPr>
          <w:sz w:val="24"/>
        </w:rPr>
        <w:t xml:space="preserve"> và bể</w:t>
      </w:r>
      <w:r w:rsidR="00BF68D4">
        <w:rPr>
          <w:sz w:val="24"/>
        </w:rPr>
        <w:t xml:space="preserve"> (23,1%)</w:t>
      </w:r>
      <w:r w:rsidR="004E7E41">
        <w:rPr>
          <w:sz w:val="24"/>
        </w:rPr>
        <w:t>, phế thải</w:t>
      </w:r>
      <w:r w:rsidR="00BF68D4">
        <w:rPr>
          <w:sz w:val="24"/>
        </w:rPr>
        <w:t xml:space="preserve"> (28,7%) </w:t>
      </w:r>
      <w:r w:rsidR="004E7E41">
        <w:rPr>
          <w:sz w:val="24"/>
        </w:rPr>
        <w:t xml:space="preserve">là 2 DCCN (+) cao nhất với bọ gậy </w:t>
      </w:r>
      <w:r w:rsidR="004E7E41" w:rsidRPr="00BF68D4">
        <w:rPr>
          <w:i/>
          <w:iCs/>
          <w:sz w:val="24"/>
          <w:u w:val="single"/>
        </w:rPr>
        <w:t>ae.albopictus</w:t>
      </w:r>
      <w:r w:rsidR="004E7E41">
        <w:rPr>
          <w:sz w:val="24"/>
        </w:rPr>
        <w:t xml:space="preserve">. </w:t>
      </w:r>
      <w:r w:rsidRPr="00F57393">
        <w:rPr>
          <w:sz w:val="24"/>
        </w:rPr>
        <w:t xml:space="preserve">Một số chủng loại DCCN chỉ thấy sự có mặt của bọ gậy </w:t>
      </w:r>
      <w:r w:rsidRPr="00F57393">
        <w:rPr>
          <w:i/>
          <w:sz w:val="24"/>
        </w:rPr>
        <w:t>Ae. albopictus</w:t>
      </w:r>
      <w:r w:rsidRPr="00F57393">
        <w:rPr>
          <w:sz w:val="24"/>
        </w:rPr>
        <w:t xml:space="preserve"> trong suốt quá trình nghiên cứu như chậu cảnh, hộp xốp, lọ </w:t>
      </w:r>
      <w:r w:rsidRPr="00740DEA">
        <w:rPr>
          <w:spacing w:val="-4"/>
          <w:sz w:val="24"/>
        </w:rPr>
        <w:t>hoa, phi, thau và thùng sơn.</w:t>
      </w:r>
      <w:r w:rsidR="004E7E41">
        <w:rPr>
          <w:spacing w:val="-4"/>
          <w:sz w:val="24"/>
        </w:rPr>
        <w:t xml:space="preserve"> Ổ bọ gậy nguồn của muỗi Aedes tại khu vực đồng bằng được xác đinh là bể, phế thải, lốp xe và xô.</w:t>
      </w:r>
    </w:p>
    <w:p w14:paraId="01EF2C55" w14:textId="77777777" w:rsidR="009553FB" w:rsidRPr="00F57393" w:rsidRDefault="009553FB" w:rsidP="009553FB">
      <w:pPr>
        <w:spacing w:after="0" w:line="360" w:lineRule="auto"/>
        <w:jc w:val="center"/>
        <w:rPr>
          <w:b/>
          <w:sz w:val="24"/>
        </w:rPr>
      </w:pPr>
      <w:r w:rsidRPr="00F57393">
        <w:rPr>
          <w:b/>
          <w:sz w:val="24"/>
        </w:rPr>
        <w:t xml:space="preserve">Bảng 4. Tỷ lệ %  các DCCN dương tính với bọ gậy </w:t>
      </w:r>
      <w:r w:rsidRPr="00825AD1">
        <w:rPr>
          <w:b/>
          <w:i/>
          <w:sz w:val="24"/>
        </w:rPr>
        <w:t xml:space="preserve">Aedes </w:t>
      </w:r>
      <w:r w:rsidRPr="00F57393">
        <w:rPr>
          <w:b/>
          <w:sz w:val="24"/>
        </w:rPr>
        <w:t>tại khu vực miền núi</w:t>
      </w:r>
    </w:p>
    <w:tbl>
      <w:tblPr>
        <w:tblW w:w="9389" w:type="dxa"/>
        <w:tblInd w:w="-426" w:type="dxa"/>
        <w:tblLook w:val="04A0" w:firstRow="1" w:lastRow="0" w:firstColumn="1" w:lastColumn="0" w:noHBand="0" w:noVBand="1"/>
      </w:tblPr>
      <w:tblGrid>
        <w:gridCol w:w="660"/>
        <w:gridCol w:w="1324"/>
        <w:gridCol w:w="926"/>
        <w:gridCol w:w="1057"/>
        <w:gridCol w:w="804"/>
        <w:gridCol w:w="918"/>
        <w:gridCol w:w="926"/>
        <w:gridCol w:w="1160"/>
        <w:gridCol w:w="804"/>
        <w:gridCol w:w="810"/>
      </w:tblGrid>
      <w:tr w:rsidR="009553FB" w:rsidRPr="00F57393" w14:paraId="445B0E0D" w14:textId="77777777" w:rsidTr="009553FB">
        <w:trPr>
          <w:trHeight w:val="240"/>
        </w:trPr>
        <w:tc>
          <w:tcPr>
            <w:tcW w:w="660" w:type="dxa"/>
            <w:vMerge w:val="restart"/>
            <w:tcBorders>
              <w:top w:val="single" w:sz="4" w:space="0" w:color="auto"/>
              <w:bottom w:val="single" w:sz="4" w:space="0" w:color="auto"/>
            </w:tcBorders>
            <w:shd w:val="clear" w:color="auto" w:fill="auto"/>
            <w:noWrap/>
            <w:vAlign w:val="center"/>
          </w:tcPr>
          <w:p w14:paraId="4F847AAA" w14:textId="77777777" w:rsidR="009553FB" w:rsidRPr="00825AD1" w:rsidRDefault="009553FB" w:rsidP="009553FB">
            <w:pPr>
              <w:spacing w:after="0" w:line="288" w:lineRule="auto"/>
              <w:jc w:val="center"/>
              <w:rPr>
                <w:rFonts w:eastAsia="Times New Roman"/>
                <w:b/>
                <w:bCs/>
                <w:color w:val="000000"/>
                <w:sz w:val="22"/>
                <w:szCs w:val="22"/>
              </w:rPr>
            </w:pPr>
            <w:bookmarkStart w:id="7" w:name="_Hlk45267330"/>
            <w:r w:rsidRPr="00825AD1">
              <w:rPr>
                <w:rFonts w:eastAsia="Times New Roman"/>
                <w:b/>
                <w:bCs/>
                <w:color w:val="000000"/>
                <w:sz w:val="22"/>
                <w:szCs w:val="22"/>
              </w:rPr>
              <w:t>STT</w:t>
            </w:r>
          </w:p>
        </w:tc>
        <w:tc>
          <w:tcPr>
            <w:tcW w:w="1324" w:type="dxa"/>
            <w:vMerge w:val="restart"/>
            <w:tcBorders>
              <w:top w:val="single" w:sz="4" w:space="0" w:color="auto"/>
              <w:bottom w:val="single" w:sz="4" w:space="0" w:color="auto"/>
            </w:tcBorders>
            <w:shd w:val="clear" w:color="auto" w:fill="auto"/>
            <w:noWrap/>
            <w:vAlign w:val="center"/>
          </w:tcPr>
          <w:p w14:paraId="2862B809"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Loại DCCN</w:t>
            </w:r>
          </w:p>
        </w:tc>
        <w:tc>
          <w:tcPr>
            <w:tcW w:w="3705" w:type="dxa"/>
            <w:gridSpan w:val="4"/>
            <w:tcBorders>
              <w:top w:val="single" w:sz="4" w:space="0" w:color="auto"/>
              <w:bottom w:val="single" w:sz="4" w:space="0" w:color="auto"/>
            </w:tcBorders>
            <w:shd w:val="clear" w:color="auto" w:fill="auto"/>
            <w:noWrap/>
            <w:vAlign w:val="center"/>
          </w:tcPr>
          <w:p w14:paraId="6E3AE771" w14:textId="77777777" w:rsidR="009553FB" w:rsidRPr="00825AD1" w:rsidRDefault="009553FB" w:rsidP="009553FB">
            <w:pPr>
              <w:spacing w:after="0" w:line="288" w:lineRule="auto"/>
              <w:jc w:val="center"/>
              <w:rPr>
                <w:rFonts w:eastAsia="Times New Roman"/>
                <w:b/>
                <w:bCs/>
                <w:i/>
                <w:iCs/>
                <w:color w:val="000000"/>
                <w:sz w:val="22"/>
                <w:szCs w:val="22"/>
              </w:rPr>
            </w:pPr>
            <w:r w:rsidRPr="00825AD1">
              <w:rPr>
                <w:rFonts w:eastAsia="Times New Roman"/>
                <w:b/>
                <w:bCs/>
                <w:i/>
                <w:iCs/>
                <w:color w:val="000000"/>
                <w:sz w:val="22"/>
                <w:szCs w:val="22"/>
              </w:rPr>
              <w:t>Ae. aegypti</w:t>
            </w:r>
          </w:p>
        </w:tc>
        <w:tc>
          <w:tcPr>
            <w:tcW w:w="3700" w:type="dxa"/>
            <w:gridSpan w:val="4"/>
            <w:tcBorders>
              <w:top w:val="single" w:sz="4" w:space="0" w:color="auto"/>
              <w:bottom w:val="single" w:sz="4" w:space="0" w:color="auto"/>
            </w:tcBorders>
            <w:shd w:val="clear" w:color="auto" w:fill="auto"/>
            <w:noWrap/>
            <w:vAlign w:val="center"/>
          </w:tcPr>
          <w:p w14:paraId="64CDC067" w14:textId="77777777" w:rsidR="009553FB" w:rsidRPr="00825AD1" w:rsidRDefault="009553FB" w:rsidP="009553FB">
            <w:pPr>
              <w:spacing w:after="0" w:line="288" w:lineRule="auto"/>
              <w:jc w:val="center"/>
              <w:rPr>
                <w:rFonts w:eastAsia="Times New Roman"/>
                <w:b/>
                <w:bCs/>
                <w:i/>
                <w:iCs/>
                <w:color w:val="000000"/>
                <w:sz w:val="22"/>
                <w:szCs w:val="22"/>
              </w:rPr>
            </w:pPr>
            <w:r w:rsidRPr="00825AD1">
              <w:rPr>
                <w:rFonts w:eastAsia="Times New Roman"/>
                <w:b/>
                <w:bCs/>
                <w:i/>
                <w:iCs/>
                <w:color w:val="000000"/>
                <w:sz w:val="22"/>
                <w:szCs w:val="22"/>
              </w:rPr>
              <w:t>Ae. albopictus</w:t>
            </w:r>
          </w:p>
        </w:tc>
      </w:tr>
      <w:tr w:rsidR="009553FB" w:rsidRPr="00F57393" w14:paraId="4F0C7752" w14:textId="77777777" w:rsidTr="009553FB">
        <w:trPr>
          <w:trHeight w:val="594"/>
        </w:trPr>
        <w:tc>
          <w:tcPr>
            <w:tcW w:w="660" w:type="dxa"/>
            <w:vMerge/>
            <w:tcBorders>
              <w:top w:val="single" w:sz="4" w:space="0" w:color="auto"/>
              <w:bottom w:val="single" w:sz="4" w:space="0" w:color="auto"/>
            </w:tcBorders>
            <w:vAlign w:val="center"/>
          </w:tcPr>
          <w:p w14:paraId="7436F25E" w14:textId="77777777" w:rsidR="009553FB" w:rsidRPr="00825AD1" w:rsidRDefault="009553FB" w:rsidP="009553FB">
            <w:pPr>
              <w:spacing w:after="0" w:line="288" w:lineRule="auto"/>
              <w:jc w:val="center"/>
              <w:rPr>
                <w:rFonts w:eastAsia="Times New Roman"/>
                <w:b/>
                <w:bCs/>
                <w:color w:val="000000"/>
                <w:sz w:val="22"/>
                <w:szCs w:val="22"/>
              </w:rPr>
            </w:pPr>
          </w:p>
        </w:tc>
        <w:tc>
          <w:tcPr>
            <w:tcW w:w="1324" w:type="dxa"/>
            <w:vMerge/>
            <w:tcBorders>
              <w:top w:val="single" w:sz="4" w:space="0" w:color="auto"/>
              <w:bottom w:val="single" w:sz="4" w:space="0" w:color="auto"/>
            </w:tcBorders>
            <w:vAlign w:val="center"/>
          </w:tcPr>
          <w:p w14:paraId="7AFD04B1" w14:textId="77777777" w:rsidR="009553FB" w:rsidRPr="00825AD1" w:rsidRDefault="009553FB" w:rsidP="009553FB">
            <w:pPr>
              <w:spacing w:after="0" w:line="288" w:lineRule="auto"/>
              <w:jc w:val="center"/>
              <w:rPr>
                <w:rFonts w:eastAsia="Times New Roman"/>
                <w:b/>
                <w:bCs/>
                <w:color w:val="000000"/>
                <w:sz w:val="22"/>
                <w:szCs w:val="22"/>
              </w:rPr>
            </w:pPr>
          </w:p>
        </w:tc>
        <w:tc>
          <w:tcPr>
            <w:tcW w:w="926" w:type="dxa"/>
            <w:tcBorders>
              <w:top w:val="nil"/>
              <w:bottom w:val="single" w:sz="4" w:space="0" w:color="auto"/>
            </w:tcBorders>
            <w:shd w:val="clear" w:color="auto" w:fill="auto"/>
            <w:vAlign w:val="center"/>
          </w:tcPr>
          <w:p w14:paraId="57AA06F1"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DCCN (+)</w:t>
            </w:r>
          </w:p>
        </w:tc>
        <w:tc>
          <w:tcPr>
            <w:tcW w:w="1057" w:type="dxa"/>
            <w:tcBorders>
              <w:top w:val="nil"/>
              <w:bottom w:val="single" w:sz="4" w:space="0" w:color="auto"/>
            </w:tcBorders>
            <w:shd w:val="clear" w:color="auto" w:fill="auto"/>
            <w:vAlign w:val="center"/>
          </w:tcPr>
          <w:p w14:paraId="30D92325"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Tỷ lệ % DCCN (+)</w:t>
            </w:r>
          </w:p>
        </w:tc>
        <w:tc>
          <w:tcPr>
            <w:tcW w:w="804" w:type="dxa"/>
            <w:tcBorders>
              <w:top w:val="nil"/>
              <w:bottom w:val="single" w:sz="4" w:space="0" w:color="auto"/>
            </w:tcBorders>
            <w:shd w:val="clear" w:color="auto" w:fill="auto"/>
            <w:vAlign w:val="center"/>
          </w:tcPr>
          <w:p w14:paraId="152602E2"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Số lượng</w:t>
            </w:r>
          </w:p>
        </w:tc>
        <w:tc>
          <w:tcPr>
            <w:tcW w:w="916" w:type="dxa"/>
            <w:tcBorders>
              <w:top w:val="nil"/>
              <w:bottom w:val="single" w:sz="4" w:space="0" w:color="auto"/>
            </w:tcBorders>
            <w:shd w:val="clear" w:color="auto" w:fill="auto"/>
            <w:vAlign w:val="center"/>
          </w:tcPr>
          <w:p w14:paraId="6E4953AB"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Tỷ lệ % bọ gậy</w:t>
            </w:r>
          </w:p>
        </w:tc>
        <w:tc>
          <w:tcPr>
            <w:tcW w:w="926" w:type="dxa"/>
            <w:tcBorders>
              <w:top w:val="nil"/>
              <w:bottom w:val="single" w:sz="4" w:space="0" w:color="auto"/>
            </w:tcBorders>
            <w:shd w:val="clear" w:color="auto" w:fill="auto"/>
            <w:vAlign w:val="center"/>
          </w:tcPr>
          <w:p w14:paraId="0E1BB079"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DCCN (+)</w:t>
            </w:r>
          </w:p>
        </w:tc>
        <w:tc>
          <w:tcPr>
            <w:tcW w:w="1160" w:type="dxa"/>
            <w:tcBorders>
              <w:top w:val="nil"/>
              <w:bottom w:val="single" w:sz="4" w:space="0" w:color="auto"/>
            </w:tcBorders>
            <w:shd w:val="clear" w:color="auto" w:fill="auto"/>
            <w:vAlign w:val="center"/>
          </w:tcPr>
          <w:p w14:paraId="574DD46B"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Tỷ lệ % DCCN (+)</w:t>
            </w:r>
          </w:p>
        </w:tc>
        <w:tc>
          <w:tcPr>
            <w:tcW w:w="804" w:type="dxa"/>
            <w:tcBorders>
              <w:top w:val="nil"/>
              <w:bottom w:val="single" w:sz="4" w:space="0" w:color="auto"/>
            </w:tcBorders>
            <w:shd w:val="clear" w:color="auto" w:fill="auto"/>
            <w:vAlign w:val="center"/>
          </w:tcPr>
          <w:p w14:paraId="5FDAEB21"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 xml:space="preserve">Số lượng </w:t>
            </w:r>
          </w:p>
        </w:tc>
        <w:tc>
          <w:tcPr>
            <w:tcW w:w="808" w:type="dxa"/>
            <w:tcBorders>
              <w:top w:val="nil"/>
              <w:bottom w:val="single" w:sz="4" w:space="0" w:color="auto"/>
            </w:tcBorders>
            <w:shd w:val="clear" w:color="auto" w:fill="auto"/>
            <w:vAlign w:val="center"/>
          </w:tcPr>
          <w:p w14:paraId="6C7B3E28" w14:textId="77777777" w:rsidR="009553FB" w:rsidRPr="00825AD1" w:rsidRDefault="009553FB" w:rsidP="009553FB">
            <w:pPr>
              <w:spacing w:after="0" w:line="288" w:lineRule="auto"/>
              <w:jc w:val="center"/>
              <w:rPr>
                <w:rFonts w:eastAsia="Times New Roman"/>
                <w:b/>
                <w:bCs/>
                <w:color w:val="000000"/>
                <w:sz w:val="22"/>
                <w:szCs w:val="22"/>
              </w:rPr>
            </w:pPr>
            <w:r w:rsidRPr="00825AD1">
              <w:rPr>
                <w:rFonts w:eastAsia="Times New Roman"/>
                <w:b/>
                <w:bCs/>
                <w:color w:val="000000"/>
                <w:sz w:val="22"/>
                <w:szCs w:val="22"/>
              </w:rPr>
              <w:t>Tỷ lệ % bọ gậy</w:t>
            </w:r>
          </w:p>
        </w:tc>
      </w:tr>
      <w:tr w:rsidR="009553FB" w:rsidRPr="00F57393" w14:paraId="55A39ABB" w14:textId="77777777" w:rsidTr="009553FB">
        <w:trPr>
          <w:trHeight w:val="208"/>
        </w:trPr>
        <w:tc>
          <w:tcPr>
            <w:tcW w:w="660" w:type="dxa"/>
            <w:tcBorders>
              <w:top w:val="single" w:sz="4" w:space="0" w:color="auto"/>
            </w:tcBorders>
            <w:shd w:val="clear" w:color="auto" w:fill="auto"/>
            <w:noWrap/>
            <w:vAlign w:val="center"/>
          </w:tcPr>
          <w:p w14:paraId="2C4A691F"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1</w:t>
            </w:r>
          </w:p>
        </w:tc>
        <w:tc>
          <w:tcPr>
            <w:tcW w:w="1324" w:type="dxa"/>
            <w:tcBorders>
              <w:top w:val="single" w:sz="4" w:space="0" w:color="auto"/>
            </w:tcBorders>
            <w:shd w:val="clear" w:color="auto" w:fill="auto"/>
            <w:vAlign w:val="center"/>
          </w:tcPr>
          <w:p w14:paraId="3DAF860E"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Bể</w:t>
            </w:r>
          </w:p>
        </w:tc>
        <w:tc>
          <w:tcPr>
            <w:tcW w:w="926" w:type="dxa"/>
            <w:tcBorders>
              <w:top w:val="single" w:sz="4" w:space="0" w:color="auto"/>
            </w:tcBorders>
            <w:shd w:val="clear" w:color="auto" w:fill="auto"/>
            <w:noWrap/>
            <w:vAlign w:val="center"/>
          </w:tcPr>
          <w:p w14:paraId="11B69EF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4</w:t>
            </w:r>
          </w:p>
        </w:tc>
        <w:tc>
          <w:tcPr>
            <w:tcW w:w="1057" w:type="dxa"/>
            <w:tcBorders>
              <w:top w:val="single" w:sz="4" w:space="0" w:color="auto"/>
            </w:tcBorders>
            <w:shd w:val="clear" w:color="auto" w:fill="auto"/>
            <w:noWrap/>
            <w:vAlign w:val="center"/>
          </w:tcPr>
          <w:p w14:paraId="25FDB922"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11,8</w:t>
            </w:r>
          </w:p>
        </w:tc>
        <w:tc>
          <w:tcPr>
            <w:tcW w:w="804" w:type="dxa"/>
            <w:tcBorders>
              <w:top w:val="single" w:sz="4" w:space="0" w:color="auto"/>
            </w:tcBorders>
            <w:shd w:val="clear" w:color="auto" w:fill="auto"/>
            <w:noWrap/>
            <w:vAlign w:val="center"/>
          </w:tcPr>
          <w:p w14:paraId="11B41ECD"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22</w:t>
            </w:r>
          </w:p>
        </w:tc>
        <w:tc>
          <w:tcPr>
            <w:tcW w:w="916" w:type="dxa"/>
            <w:tcBorders>
              <w:top w:val="single" w:sz="4" w:space="0" w:color="auto"/>
            </w:tcBorders>
            <w:shd w:val="clear" w:color="auto" w:fill="auto"/>
            <w:noWrap/>
            <w:vAlign w:val="center"/>
          </w:tcPr>
          <w:p w14:paraId="460E62F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6,1</w:t>
            </w:r>
          </w:p>
        </w:tc>
        <w:tc>
          <w:tcPr>
            <w:tcW w:w="926" w:type="dxa"/>
            <w:tcBorders>
              <w:top w:val="single" w:sz="4" w:space="0" w:color="auto"/>
            </w:tcBorders>
            <w:shd w:val="clear" w:color="auto" w:fill="auto"/>
            <w:noWrap/>
            <w:vAlign w:val="center"/>
          </w:tcPr>
          <w:p w14:paraId="30F72B98" w14:textId="77777777" w:rsidR="009553FB" w:rsidRPr="00F57393" w:rsidRDefault="009553FB" w:rsidP="009553FB">
            <w:pPr>
              <w:spacing w:after="0" w:line="288" w:lineRule="auto"/>
              <w:jc w:val="center"/>
              <w:rPr>
                <w:color w:val="000000"/>
                <w:sz w:val="24"/>
              </w:rPr>
            </w:pPr>
            <w:r w:rsidRPr="00F57393">
              <w:rPr>
                <w:color w:val="000000"/>
                <w:sz w:val="24"/>
              </w:rPr>
              <w:t>13</w:t>
            </w:r>
          </w:p>
        </w:tc>
        <w:tc>
          <w:tcPr>
            <w:tcW w:w="1160" w:type="dxa"/>
            <w:tcBorders>
              <w:top w:val="single" w:sz="4" w:space="0" w:color="auto"/>
            </w:tcBorders>
            <w:shd w:val="clear" w:color="auto" w:fill="auto"/>
            <w:noWrap/>
            <w:vAlign w:val="center"/>
          </w:tcPr>
          <w:p w14:paraId="155030DA"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10,3</w:t>
            </w:r>
          </w:p>
        </w:tc>
        <w:tc>
          <w:tcPr>
            <w:tcW w:w="804" w:type="dxa"/>
            <w:tcBorders>
              <w:top w:val="single" w:sz="4" w:space="0" w:color="auto"/>
            </w:tcBorders>
            <w:shd w:val="clear" w:color="auto" w:fill="auto"/>
            <w:noWrap/>
            <w:vAlign w:val="center"/>
          </w:tcPr>
          <w:p w14:paraId="406ECB60" w14:textId="77777777" w:rsidR="009553FB" w:rsidRPr="00F57393" w:rsidRDefault="009553FB" w:rsidP="009553FB">
            <w:pPr>
              <w:spacing w:after="0" w:line="288" w:lineRule="auto"/>
              <w:jc w:val="center"/>
              <w:rPr>
                <w:b/>
                <w:color w:val="000000"/>
                <w:sz w:val="24"/>
              </w:rPr>
            </w:pPr>
            <w:r w:rsidRPr="00F57393">
              <w:rPr>
                <w:b/>
                <w:color w:val="000000"/>
                <w:sz w:val="24"/>
              </w:rPr>
              <w:t>159</w:t>
            </w:r>
          </w:p>
        </w:tc>
        <w:tc>
          <w:tcPr>
            <w:tcW w:w="808" w:type="dxa"/>
            <w:tcBorders>
              <w:top w:val="single" w:sz="4" w:space="0" w:color="auto"/>
            </w:tcBorders>
            <w:shd w:val="clear" w:color="auto" w:fill="auto"/>
            <w:noWrap/>
            <w:vAlign w:val="center"/>
          </w:tcPr>
          <w:p w14:paraId="757CF3D8" w14:textId="77777777" w:rsidR="009553FB" w:rsidRPr="00F57393" w:rsidRDefault="009553FB" w:rsidP="009553FB">
            <w:pPr>
              <w:spacing w:after="0" w:line="288" w:lineRule="auto"/>
              <w:jc w:val="center"/>
              <w:rPr>
                <w:color w:val="000000"/>
                <w:sz w:val="24"/>
              </w:rPr>
            </w:pPr>
            <w:r w:rsidRPr="00F57393">
              <w:rPr>
                <w:color w:val="000000"/>
                <w:sz w:val="24"/>
              </w:rPr>
              <w:t>7,8</w:t>
            </w:r>
          </w:p>
        </w:tc>
      </w:tr>
      <w:tr w:rsidR="009553FB" w:rsidRPr="00F57393" w14:paraId="1CDDFF46" w14:textId="77777777" w:rsidTr="009553FB">
        <w:trPr>
          <w:trHeight w:val="208"/>
        </w:trPr>
        <w:tc>
          <w:tcPr>
            <w:tcW w:w="660" w:type="dxa"/>
            <w:shd w:val="clear" w:color="auto" w:fill="auto"/>
            <w:noWrap/>
            <w:vAlign w:val="center"/>
          </w:tcPr>
          <w:p w14:paraId="0073DC1E"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2</w:t>
            </w:r>
          </w:p>
        </w:tc>
        <w:tc>
          <w:tcPr>
            <w:tcW w:w="1324" w:type="dxa"/>
            <w:shd w:val="clear" w:color="auto" w:fill="auto"/>
            <w:vAlign w:val="center"/>
          </w:tcPr>
          <w:p w14:paraId="77D018C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Chậu</w:t>
            </w:r>
          </w:p>
        </w:tc>
        <w:tc>
          <w:tcPr>
            <w:tcW w:w="926" w:type="dxa"/>
            <w:shd w:val="clear" w:color="auto" w:fill="auto"/>
            <w:noWrap/>
            <w:vAlign w:val="center"/>
          </w:tcPr>
          <w:p w14:paraId="0552844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49A84C1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587AE039"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916" w:type="dxa"/>
            <w:shd w:val="clear" w:color="auto" w:fill="auto"/>
            <w:noWrap/>
            <w:vAlign w:val="center"/>
          </w:tcPr>
          <w:p w14:paraId="7CF8BF73"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0,3</w:t>
            </w:r>
          </w:p>
        </w:tc>
        <w:tc>
          <w:tcPr>
            <w:tcW w:w="926" w:type="dxa"/>
            <w:shd w:val="clear" w:color="auto" w:fill="auto"/>
            <w:noWrap/>
            <w:vAlign w:val="center"/>
          </w:tcPr>
          <w:p w14:paraId="6DD58953"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34021A6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4FBAE45D" w14:textId="77777777" w:rsidR="009553FB" w:rsidRPr="00F57393" w:rsidRDefault="009553FB" w:rsidP="009553FB">
            <w:pPr>
              <w:spacing w:after="0" w:line="288" w:lineRule="auto"/>
              <w:jc w:val="center"/>
              <w:rPr>
                <w:color w:val="000000"/>
                <w:sz w:val="24"/>
              </w:rPr>
            </w:pPr>
            <w:r w:rsidRPr="00F57393">
              <w:rPr>
                <w:color w:val="000000"/>
                <w:sz w:val="24"/>
              </w:rPr>
              <w:t>22</w:t>
            </w:r>
          </w:p>
        </w:tc>
        <w:tc>
          <w:tcPr>
            <w:tcW w:w="808" w:type="dxa"/>
            <w:shd w:val="clear" w:color="auto" w:fill="auto"/>
            <w:noWrap/>
            <w:vAlign w:val="center"/>
          </w:tcPr>
          <w:p w14:paraId="4FD7978E" w14:textId="77777777" w:rsidR="009553FB" w:rsidRPr="00F57393" w:rsidRDefault="009553FB" w:rsidP="009553FB">
            <w:pPr>
              <w:spacing w:after="0" w:line="288" w:lineRule="auto"/>
              <w:jc w:val="center"/>
              <w:rPr>
                <w:color w:val="000000"/>
                <w:sz w:val="24"/>
              </w:rPr>
            </w:pPr>
            <w:r w:rsidRPr="00F57393">
              <w:rPr>
                <w:color w:val="000000"/>
                <w:sz w:val="24"/>
              </w:rPr>
              <w:t>1,1</w:t>
            </w:r>
          </w:p>
        </w:tc>
      </w:tr>
      <w:tr w:rsidR="009553FB" w:rsidRPr="00F57393" w14:paraId="31F4951D" w14:textId="77777777" w:rsidTr="009553FB">
        <w:trPr>
          <w:trHeight w:val="215"/>
        </w:trPr>
        <w:tc>
          <w:tcPr>
            <w:tcW w:w="660" w:type="dxa"/>
            <w:shd w:val="clear" w:color="auto" w:fill="auto"/>
            <w:noWrap/>
            <w:vAlign w:val="center"/>
          </w:tcPr>
          <w:p w14:paraId="0B96EE5C"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3</w:t>
            </w:r>
          </w:p>
        </w:tc>
        <w:tc>
          <w:tcPr>
            <w:tcW w:w="1324" w:type="dxa"/>
            <w:shd w:val="clear" w:color="auto" w:fill="auto"/>
            <w:vAlign w:val="center"/>
          </w:tcPr>
          <w:p w14:paraId="3842EF4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Chậu cảnh</w:t>
            </w:r>
          </w:p>
        </w:tc>
        <w:tc>
          <w:tcPr>
            <w:tcW w:w="926" w:type="dxa"/>
            <w:shd w:val="clear" w:color="auto" w:fill="auto"/>
            <w:noWrap/>
            <w:vAlign w:val="center"/>
          </w:tcPr>
          <w:p w14:paraId="7AE3396E"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7A1F36B4"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1A82A07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916" w:type="dxa"/>
            <w:shd w:val="clear" w:color="auto" w:fill="auto"/>
            <w:noWrap/>
            <w:vAlign w:val="center"/>
          </w:tcPr>
          <w:p w14:paraId="2051A4B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0,3</w:t>
            </w:r>
          </w:p>
        </w:tc>
        <w:tc>
          <w:tcPr>
            <w:tcW w:w="926" w:type="dxa"/>
            <w:shd w:val="clear" w:color="auto" w:fill="auto"/>
            <w:noWrap/>
            <w:vAlign w:val="center"/>
          </w:tcPr>
          <w:p w14:paraId="77287A2F" w14:textId="77777777" w:rsidR="009553FB" w:rsidRPr="00F57393" w:rsidRDefault="009553FB" w:rsidP="009553FB">
            <w:pPr>
              <w:spacing w:after="0" w:line="288" w:lineRule="auto"/>
              <w:jc w:val="center"/>
              <w:rPr>
                <w:color w:val="000000"/>
                <w:sz w:val="24"/>
              </w:rPr>
            </w:pPr>
            <w:r w:rsidRPr="00F57393">
              <w:rPr>
                <w:color w:val="000000"/>
                <w:sz w:val="24"/>
              </w:rPr>
              <w:t>2</w:t>
            </w:r>
          </w:p>
        </w:tc>
        <w:tc>
          <w:tcPr>
            <w:tcW w:w="1160" w:type="dxa"/>
            <w:shd w:val="clear" w:color="auto" w:fill="auto"/>
            <w:noWrap/>
            <w:vAlign w:val="center"/>
          </w:tcPr>
          <w:p w14:paraId="66E4536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1,6</w:t>
            </w:r>
          </w:p>
        </w:tc>
        <w:tc>
          <w:tcPr>
            <w:tcW w:w="804" w:type="dxa"/>
            <w:shd w:val="clear" w:color="auto" w:fill="auto"/>
            <w:noWrap/>
            <w:vAlign w:val="center"/>
          </w:tcPr>
          <w:p w14:paraId="605FCF9C" w14:textId="77777777" w:rsidR="009553FB" w:rsidRPr="00F57393" w:rsidRDefault="009553FB" w:rsidP="009553FB">
            <w:pPr>
              <w:spacing w:after="0" w:line="288" w:lineRule="auto"/>
              <w:jc w:val="center"/>
              <w:rPr>
                <w:color w:val="000000"/>
                <w:sz w:val="24"/>
              </w:rPr>
            </w:pPr>
            <w:r w:rsidRPr="00F57393">
              <w:rPr>
                <w:color w:val="000000"/>
                <w:sz w:val="24"/>
              </w:rPr>
              <w:t>5</w:t>
            </w:r>
          </w:p>
        </w:tc>
        <w:tc>
          <w:tcPr>
            <w:tcW w:w="808" w:type="dxa"/>
            <w:shd w:val="clear" w:color="auto" w:fill="auto"/>
            <w:noWrap/>
            <w:vAlign w:val="center"/>
          </w:tcPr>
          <w:p w14:paraId="56AC7AEC" w14:textId="77777777" w:rsidR="009553FB" w:rsidRPr="00F57393" w:rsidRDefault="009553FB" w:rsidP="009553FB">
            <w:pPr>
              <w:spacing w:after="0" w:line="288" w:lineRule="auto"/>
              <w:jc w:val="center"/>
              <w:rPr>
                <w:color w:val="000000"/>
                <w:sz w:val="24"/>
              </w:rPr>
            </w:pPr>
            <w:r w:rsidRPr="00F57393">
              <w:rPr>
                <w:color w:val="000000"/>
                <w:sz w:val="24"/>
              </w:rPr>
              <w:t>0,2</w:t>
            </w:r>
          </w:p>
        </w:tc>
      </w:tr>
      <w:tr w:rsidR="009553FB" w:rsidRPr="00F57393" w14:paraId="3154B432" w14:textId="77777777" w:rsidTr="009553FB">
        <w:trPr>
          <w:trHeight w:val="208"/>
        </w:trPr>
        <w:tc>
          <w:tcPr>
            <w:tcW w:w="660" w:type="dxa"/>
            <w:shd w:val="clear" w:color="auto" w:fill="auto"/>
            <w:noWrap/>
            <w:vAlign w:val="center"/>
          </w:tcPr>
          <w:p w14:paraId="0F094A29"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4</w:t>
            </w:r>
          </w:p>
        </w:tc>
        <w:tc>
          <w:tcPr>
            <w:tcW w:w="1324" w:type="dxa"/>
            <w:shd w:val="clear" w:color="auto" w:fill="auto"/>
            <w:noWrap/>
            <w:vAlign w:val="center"/>
          </w:tcPr>
          <w:p w14:paraId="726ECB73"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Chum</w:t>
            </w:r>
          </w:p>
        </w:tc>
        <w:tc>
          <w:tcPr>
            <w:tcW w:w="926" w:type="dxa"/>
            <w:shd w:val="clear" w:color="auto" w:fill="auto"/>
            <w:noWrap/>
            <w:vAlign w:val="center"/>
          </w:tcPr>
          <w:p w14:paraId="1F8002B3"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0CF453B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143B456E"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916" w:type="dxa"/>
            <w:shd w:val="clear" w:color="auto" w:fill="auto"/>
            <w:noWrap/>
            <w:vAlign w:val="center"/>
          </w:tcPr>
          <w:p w14:paraId="40E3532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0,3</w:t>
            </w:r>
          </w:p>
        </w:tc>
        <w:tc>
          <w:tcPr>
            <w:tcW w:w="926" w:type="dxa"/>
            <w:shd w:val="clear" w:color="auto" w:fill="auto"/>
            <w:noWrap/>
            <w:vAlign w:val="center"/>
          </w:tcPr>
          <w:p w14:paraId="6BFA7A07"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03283D7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39CB508E" w14:textId="77777777" w:rsidR="009553FB" w:rsidRPr="00F57393" w:rsidRDefault="009553FB" w:rsidP="009553FB">
            <w:pPr>
              <w:spacing w:after="0" w:line="288" w:lineRule="auto"/>
              <w:jc w:val="center"/>
              <w:rPr>
                <w:color w:val="000000"/>
                <w:sz w:val="24"/>
              </w:rPr>
            </w:pPr>
            <w:r w:rsidRPr="00F57393">
              <w:rPr>
                <w:color w:val="000000"/>
                <w:sz w:val="24"/>
              </w:rPr>
              <w:t>4</w:t>
            </w:r>
          </w:p>
        </w:tc>
        <w:tc>
          <w:tcPr>
            <w:tcW w:w="808" w:type="dxa"/>
            <w:shd w:val="clear" w:color="auto" w:fill="auto"/>
            <w:noWrap/>
            <w:vAlign w:val="center"/>
          </w:tcPr>
          <w:p w14:paraId="47DE2C42" w14:textId="77777777" w:rsidR="009553FB" w:rsidRPr="00F57393" w:rsidRDefault="009553FB" w:rsidP="009553FB">
            <w:pPr>
              <w:spacing w:after="0" w:line="288" w:lineRule="auto"/>
              <w:jc w:val="center"/>
              <w:rPr>
                <w:color w:val="000000"/>
                <w:sz w:val="24"/>
              </w:rPr>
            </w:pPr>
            <w:r w:rsidRPr="00F57393">
              <w:rPr>
                <w:color w:val="000000"/>
                <w:sz w:val="24"/>
              </w:rPr>
              <w:t>0,2</w:t>
            </w:r>
          </w:p>
        </w:tc>
      </w:tr>
      <w:tr w:rsidR="009553FB" w:rsidRPr="00F57393" w14:paraId="634F8EE9" w14:textId="77777777" w:rsidTr="009553FB">
        <w:trPr>
          <w:trHeight w:val="208"/>
        </w:trPr>
        <w:tc>
          <w:tcPr>
            <w:tcW w:w="660" w:type="dxa"/>
            <w:shd w:val="clear" w:color="auto" w:fill="auto"/>
            <w:noWrap/>
            <w:vAlign w:val="center"/>
          </w:tcPr>
          <w:p w14:paraId="1991C24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5</w:t>
            </w:r>
          </w:p>
        </w:tc>
        <w:tc>
          <w:tcPr>
            <w:tcW w:w="1324" w:type="dxa"/>
            <w:shd w:val="clear" w:color="auto" w:fill="auto"/>
            <w:noWrap/>
            <w:vAlign w:val="center"/>
          </w:tcPr>
          <w:p w14:paraId="07D7B92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Lọ hoa</w:t>
            </w:r>
          </w:p>
        </w:tc>
        <w:tc>
          <w:tcPr>
            <w:tcW w:w="926" w:type="dxa"/>
            <w:shd w:val="clear" w:color="auto" w:fill="auto"/>
            <w:noWrap/>
            <w:vAlign w:val="center"/>
          </w:tcPr>
          <w:p w14:paraId="79E7A579"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46C400A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6859DD8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10</w:t>
            </w:r>
          </w:p>
        </w:tc>
        <w:tc>
          <w:tcPr>
            <w:tcW w:w="916" w:type="dxa"/>
            <w:shd w:val="clear" w:color="auto" w:fill="auto"/>
            <w:noWrap/>
            <w:vAlign w:val="center"/>
          </w:tcPr>
          <w:p w14:paraId="5A93B21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2,8</w:t>
            </w:r>
          </w:p>
        </w:tc>
        <w:tc>
          <w:tcPr>
            <w:tcW w:w="926" w:type="dxa"/>
            <w:shd w:val="clear" w:color="auto" w:fill="auto"/>
            <w:noWrap/>
            <w:vAlign w:val="center"/>
          </w:tcPr>
          <w:p w14:paraId="6F234151"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368DA608"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73274011" w14:textId="77777777" w:rsidR="009553FB" w:rsidRPr="00F57393" w:rsidRDefault="009553FB" w:rsidP="009553FB">
            <w:pPr>
              <w:spacing w:after="0" w:line="288" w:lineRule="auto"/>
              <w:jc w:val="center"/>
              <w:rPr>
                <w:color w:val="000000"/>
                <w:sz w:val="24"/>
              </w:rPr>
            </w:pPr>
            <w:r w:rsidRPr="00F57393">
              <w:rPr>
                <w:color w:val="000000"/>
                <w:sz w:val="24"/>
              </w:rPr>
              <w:t>27</w:t>
            </w:r>
          </w:p>
        </w:tc>
        <w:tc>
          <w:tcPr>
            <w:tcW w:w="808" w:type="dxa"/>
            <w:shd w:val="clear" w:color="auto" w:fill="auto"/>
            <w:noWrap/>
            <w:vAlign w:val="center"/>
          </w:tcPr>
          <w:p w14:paraId="43D1D119" w14:textId="77777777" w:rsidR="009553FB" w:rsidRPr="00F57393" w:rsidRDefault="009553FB" w:rsidP="009553FB">
            <w:pPr>
              <w:spacing w:after="0" w:line="288" w:lineRule="auto"/>
              <w:jc w:val="center"/>
              <w:rPr>
                <w:color w:val="000000"/>
                <w:sz w:val="24"/>
              </w:rPr>
            </w:pPr>
            <w:r w:rsidRPr="00F57393">
              <w:rPr>
                <w:color w:val="000000"/>
                <w:sz w:val="24"/>
              </w:rPr>
              <w:t>1,3</w:t>
            </w:r>
          </w:p>
        </w:tc>
      </w:tr>
      <w:tr w:rsidR="009553FB" w:rsidRPr="00F57393" w14:paraId="124E6EB5" w14:textId="77777777" w:rsidTr="009553FB">
        <w:trPr>
          <w:trHeight w:val="208"/>
        </w:trPr>
        <w:tc>
          <w:tcPr>
            <w:tcW w:w="660" w:type="dxa"/>
            <w:shd w:val="clear" w:color="auto" w:fill="auto"/>
            <w:noWrap/>
            <w:vAlign w:val="center"/>
          </w:tcPr>
          <w:p w14:paraId="7E2A70E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6</w:t>
            </w:r>
          </w:p>
        </w:tc>
        <w:tc>
          <w:tcPr>
            <w:tcW w:w="1324" w:type="dxa"/>
            <w:shd w:val="clear" w:color="auto" w:fill="auto"/>
            <w:noWrap/>
            <w:vAlign w:val="center"/>
          </w:tcPr>
          <w:p w14:paraId="3D39920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Phế thải</w:t>
            </w:r>
          </w:p>
        </w:tc>
        <w:tc>
          <w:tcPr>
            <w:tcW w:w="926" w:type="dxa"/>
            <w:shd w:val="clear" w:color="auto" w:fill="auto"/>
            <w:noWrap/>
            <w:vAlign w:val="center"/>
          </w:tcPr>
          <w:p w14:paraId="64A4D19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24</w:t>
            </w:r>
          </w:p>
        </w:tc>
        <w:tc>
          <w:tcPr>
            <w:tcW w:w="1057" w:type="dxa"/>
            <w:shd w:val="clear" w:color="auto" w:fill="auto"/>
            <w:noWrap/>
            <w:vAlign w:val="center"/>
          </w:tcPr>
          <w:p w14:paraId="220A6C86"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70,6</w:t>
            </w:r>
          </w:p>
        </w:tc>
        <w:tc>
          <w:tcPr>
            <w:tcW w:w="804" w:type="dxa"/>
            <w:shd w:val="clear" w:color="auto" w:fill="auto"/>
            <w:noWrap/>
            <w:vAlign w:val="center"/>
          </w:tcPr>
          <w:p w14:paraId="04F20728"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305</w:t>
            </w:r>
          </w:p>
        </w:tc>
        <w:tc>
          <w:tcPr>
            <w:tcW w:w="916" w:type="dxa"/>
            <w:shd w:val="clear" w:color="auto" w:fill="auto"/>
            <w:noWrap/>
            <w:vAlign w:val="center"/>
          </w:tcPr>
          <w:p w14:paraId="54093F0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84,0</w:t>
            </w:r>
          </w:p>
        </w:tc>
        <w:tc>
          <w:tcPr>
            <w:tcW w:w="926" w:type="dxa"/>
            <w:shd w:val="clear" w:color="auto" w:fill="auto"/>
            <w:noWrap/>
            <w:vAlign w:val="center"/>
          </w:tcPr>
          <w:p w14:paraId="01C3E3E9" w14:textId="77777777" w:rsidR="009553FB" w:rsidRPr="00F57393" w:rsidRDefault="009553FB" w:rsidP="009553FB">
            <w:pPr>
              <w:spacing w:after="0" w:line="288" w:lineRule="auto"/>
              <w:jc w:val="center"/>
              <w:rPr>
                <w:color w:val="000000"/>
                <w:sz w:val="24"/>
              </w:rPr>
            </w:pPr>
            <w:r w:rsidRPr="00F57393">
              <w:rPr>
                <w:color w:val="000000"/>
                <w:sz w:val="24"/>
              </w:rPr>
              <w:t>69</w:t>
            </w:r>
          </w:p>
        </w:tc>
        <w:tc>
          <w:tcPr>
            <w:tcW w:w="1160" w:type="dxa"/>
            <w:shd w:val="clear" w:color="auto" w:fill="auto"/>
            <w:noWrap/>
            <w:vAlign w:val="center"/>
          </w:tcPr>
          <w:p w14:paraId="530B187E"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54,8</w:t>
            </w:r>
          </w:p>
        </w:tc>
        <w:tc>
          <w:tcPr>
            <w:tcW w:w="804" w:type="dxa"/>
            <w:shd w:val="clear" w:color="auto" w:fill="auto"/>
            <w:noWrap/>
            <w:vAlign w:val="center"/>
          </w:tcPr>
          <w:p w14:paraId="6BB7721D" w14:textId="77777777" w:rsidR="009553FB" w:rsidRPr="00F57393" w:rsidRDefault="009553FB" w:rsidP="009553FB">
            <w:pPr>
              <w:spacing w:after="0" w:line="288" w:lineRule="auto"/>
              <w:jc w:val="center"/>
              <w:rPr>
                <w:b/>
                <w:color w:val="000000"/>
                <w:sz w:val="24"/>
              </w:rPr>
            </w:pPr>
            <w:r w:rsidRPr="00F57393">
              <w:rPr>
                <w:b/>
                <w:color w:val="000000"/>
                <w:sz w:val="24"/>
              </w:rPr>
              <w:t>1002</w:t>
            </w:r>
          </w:p>
        </w:tc>
        <w:tc>
          <w:tcPr>
            <w:tcW w:w="808" w:type="dxa"/>
            <w:shd w:val="clear" w:color="auto" w:fill="auto"/>
            <w:noWrap/>
            <w:vAlign w:val="center"/>
          </w:tcPr>
          <w:p w14:paraId="77A1B94B" w14:textId="77777777" w:rsidR="009553FB" w:rsidRPr="00F57393" w:rsidRDefault="009553FB" w:rsidP="009553FB">
            <w:pPr>
              <w:spacing w:after="0" w:line="288" w:lineRule="auto"/>
              <w:jc w:val="center"/>
              <w:rPr>
                <w:color w:val="000000"/>
                <w:sz w:val="24"/>
              </w:rPr>
            </w:pPr>
            <w:r w:rsidRPr="00F57393">
              <w:rPr>
                <w:color w:val="000000"/>
                <w:sz w:val="24"/>
              </w:rPr>
              <w:t>49,3</w:t>
            </w:r>
          </w:p>
        </w:tc>
      </w:tr>
      <w:tr w:rsidR="009553FB" w:rsidRPr="00F57393" w14:paraId="70352E6C" w14:textId="77777777" w:rsidTr="009553FB">
        <w:trPr>
          <w:trHeight w:val="208"/>
        </w:trPr>
        <w:tc>
          <w:tcPr>
            <w:tcW w:w="660" w:type="dxa"/>
            <w:shd w:val="clear" w:color="auto" w:fill="auto"/>
            <w:noWrap/>
            <w:vAlign w:val="center"/>
          </w:tcPr>
          <w:p w14:paraId="65F9BDF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bCs/>
                <w:color w:val="000000"/>
                <w:sz w:val="24"/>
              </w:rPr>
              <w:t>7</w:t>
            </w:r>
          </w:p>
        </w:tc>
        <w:tc>
          <w:tcPr>
            <w:tcW w:w="1324" w:type="dxa"/>
            <w:shd w:val="clear" w:color="auto" w:fill="auto"/>
            <w:noWrap/>
            <w:vAlign w:val="center"/>
          </w:tcPr>
          <w:p w14:paraId="38FA8181"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Vại</w:t>
            </w:r>
          </w:p>
        </w:tc>
        <w:tc>
          <w:tcPr>
            <w:tcW w:w="926" w:type="dxa"/>
            <w:shd w:val="clear" w:color="auto" w:fill="auto"/>
            <w:noWrap/>
            <w:vAlign w:val="center"/>
          </w:tcPr>
          <w:p w14:paraId="7D470F98"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2A2E435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4BDA23AA"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11</w:t>
            </w:r>
          </w:p>
        </w:tc>
        <w:tc>
          <w:tcPr>
            <w:tcW w:w="916" w:type="dxa"/>
            <w:shd w:val="clear" w:color="auto" w:fill="auto"/>
            <w:noWrap/>
            <w:vAlign w:val="center"/>
          </w:tcPr>
          <w:p w14:paraId="0A972068"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3,0</w:t>
            </w:r>
          </w:p>
        </w:tc>
        <w:tc>
          <w:tcPr>
            <w:tcW w:w="926" w:type="dxa"/>
            <w:shd w:val="clear" w:color="auto" w:fill="auto"/>
            <w:noWrap/>
            <w:vAlign w:val="center"/>
          </w:tcPr>
          <w:p w14:paraId="62C2DB9E" w14:textId="77777777" w:rsidR="009553FB" w:rsidRPr="00F57393" w:rsidRDefault="009553FB" w:rsidP="009553FB">
            <w:pPr>
              <w:spacing w:after="0" w:line="288" w:lineRule="auto"/>
              <w:jc w:val="center"/>
              <w:rPr>
                <w:color w:val="000000"/>
                <w:sz w:val="24"/>
              </w:rPr>
            </w:pPr>
            <w:r w:rsidRPr="00F57393">
              <w:rPr>
                <w:color w:val="000000"/>
                <w:sz w:val="24"/>
              </w:rPr>
              <w:t>11</w:t>
            </w:r>
          </w:p>
        </w:tc>
        <w:tc>
          <w:tcPr>
            <w:tcW w:w="1160" w:type="dxa"/>
            <w:shd w:val="clear" w:color="auto" w:fill="auto"/>
            <w:noWrap/>
            <w:vAlign w:val="center"/>
          </w:tcPr>
          <w:p w14:paraId="6870322F"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8,7</w:t>
            </w:r>
          </w:p>
        </w:tc>
        <w:tc>
          <w:tcPr>
            <w:tcW w:w="804" w:type="dxa"/>
            <w:shd w:val="clear" w:color="auto" w:fill="auto"/>
            <w:noWrap/>
            <w:vAlign w:val="center"/>
          </w:tcPr>
          <w:p w14:paraId="33422398" w14:textId="77777777" w:rsidR="009553FB" w:rsidRPr="00F57393" w:rsidRDefault="009553FB" w:rsidP="009553FB">
            <w:pPr>
              <w:spacing w:after="0" w:line="288" w:lineRule="auto"/>
              <w:jc w:val="center"/>
              <w:rPr>
                <w:b/>
                <w:color w:val="000000"/>
                <w:sz w:val="24"/>
              </w:rPr>
            </w:pPr>
            <w:r w:rsidRPr="00F57393">
              <w:rPr>
                <w:b/>
                <w:color w:val="000000"/>
                <w:sz w:val="24"/>
              </w:rPr>
              <w:t>287</w:t>
            </w:r>
          </w:p>
        </w:tc>
        <w:tc>
          <w:tcPr>
            <w:tcW w:w="808" w:type="dxa"/>
            <w:shd w:val="clear" w:color="auto" w:fill="auto"/>
            <w:noWrap/>
            <w:vAlign w:val="center"/>
          </w:tcPr>
          <w:p w14:paraId="0B5C54FD" w14:textId="77777777" w:rsidR="009553FB" w:rsidRPr="00F57393" w:rsidRDefault="009553FB" w:rsidP="009553FB">
            <w:pPr>
              <w:spacing w:after="0" w:line="288" w:lineRule="auto"/>
              <w:jc w:val="center"/>
              <w:rPr>
                <w:color w:val="000000"/>
                <w:sz w:val="24"/>
              </w:rPr>
            </w:pPr>
            <w:r w:rsidRPr="00F57393">
              <w:rPr>
                <w:color w:val="000000"/>
                <w:sz w:val="24"/>
              </w:rPr>
              <w:t>14,1</w:t>
            </w:r>
          </w:p>
        </w:tc>
      </w:tr>
      <w:tr w:rsidR="009553FB" w:rsidRPr="00F57393" w14:paraId="2F2FAF04" w14:textId="77777777" w:rsidTr="009553FB">
        <w:trPr>
          <w:trHeight w:val="208"/>
        </w:trPr>
        <w:tc>
          <w:tcPr>
            <w:tcW w:w="660" w:type="dxa"/>
            <w:shd w:val="clear" w:color="auto" w:fill="auto"/>
            <w:noWrap/>
            <w:vAlign w:val="center"/>
          </w:tcPr>
          <w:p w14:paraId="4342CE22"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8</w:t>
            </w:r>
          </w:p>
        </w:tc>
        <w:tc>
          <w:tcPr>
            <w:tcW w:w="1324" w:type="dxa"/>
            <w:shd w:val="clear" w:color="auto" w:fill="auto"/>
            <w:noWrap/>
            <w:vAlign w:val="center"/>
          </w:tcPr>
          <w:p w14:paraId="74EAD394"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Xô</w:t>
            </w:r>
          </w:p>
        </w:tc>
        <w:tc>
          <w:tcPr>
            <w:tcW w:w="926" w:type="dxa"/>
            <w:shd w:val="clear" w:color="auto" w:fill="auto"/>
            <w:noWrap/>
            <w:vAlign w:val="center"/>
          </w:tcPr>
          <w:p w14:paraId="6FC3BDD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w:t>
            </w:r>
          </w:p>
        </w:tc>
        <w:tc>
          <w:tcPr>
            <w:tcW w:w="1057" w:type="dxa"/>
            <w:shd w:val="clear" w:color="auto" w:fill="auto"/>
            <w:noWrap/>
            <w:vAlign w:val="center"/>
          </w:tcPr>
          <w:p w14:paraId="4355C7E1"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2,9</w:t>
            </w:r>
          </w:p>
        </w:tc>
        <w:tc>
          <w:tcPr>
            <w:tcW w:w="804" w:type="dxa"/>
            <w:shd w:val="clear" w:color="auto" w:fill="auto"/>
            <w:noWrap/>
            <w:vAlign w:val="center"/>
          </w:tcPr>
          <w:p w14:paraId="4CE1CB3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12</w:t>
            </w:r>
          </w:p>
        </w:tc>
        <w:tc>
          <w:tcPr>
            <w:tcW w:w="916" w:type="dxa"/>
            <w:shd w:val="clear" w:color="auto" w:fill="auto"/>
            <w:noWrap/>
            <w:vAlign w:val="center"/>
          </w:tcPr>
          <w:p w14:paraId="0D3D097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3,3</w:t>
            </w:r>
          </w:p>
        </w:tc>
        <w:tc>
          <w:tcPr>
            <w:tcW w:w="926" w:type="dxa"/>
            <w:shd w:val="clear" w:color="auto" w:fill="auto"/>
            <w:noWrap/>
            <w:vAlign w:val="center"/>
          </w:tcPr>
          <w:p w14:paraId="79A00A71" w14:textId="77777777" w:rsidR="009553FB" w:rsidRPr="00F57393" w:rsidRDefault="009553FB" w:rsidP="009553FB">
            <w:pPr>
              <w:spacing w:after="0" w:line="288" w:lineRule="auto"/>
              <w:jc w:val="center"/>
              <w:rPr>
                <w:color w:val="000000"/>
                <w:sz w:val="24"/>
              </w:rPr>
            </w:pPr>
            <w:r w:rsidRPr="00F57393">
              <w:rPr>
                <w:color w:val="000000"/>
                <w:sz w:val="24"/>
              </w:rPr>
              <w:t>2</w:t>
            </w:r>
          </w:p>
        </w:tc>
        <w:tc>
          <w:tcPr>
            <w:tcW w:w="1160" w:type="dxa"/>
            <w:shd w:val="clear" w:color="auto" w:fill="auto"/>
            <w:noWrap/>
            <w:vAlign w:val="center"/>
          </w:tcPr>
          <w:p w14:paraId="0BBD7B74"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1,6</w:t>
            </w:r>
          </w:p>
        </w:tc>
        <w:tc>
          <w:tcPr>
            <w:tcW w:w="804" w:type="dxa"/>
            <w:shd w:val="clear" w:color="auto" w:fill="auto"/>
            <w:noWrap/>
            <w:vAlign w:val="center"/>
          </w:tcPr>
          <w:p w14:paraId="7F35C1EA" w14:textId="77777777" w:rsidR="009553FB" w:rsidRPr="00F57393" w:rsidRDefault="009553FB" w:rsidP="009553FB">
            <w:pPr>
              <w:spacing w:after="0" w:line="288" w:lineRule="auto"/>
              <w:jc w:val="center"/>
              <w:rPr>
                <w:color w:val="000000"/>
                <w:sz w:val="24"/>
              </w:rPr>
            </w:pPr>
            <w:r w:rsidRPr="00F57393">
              <w:rPr>
                <w:color w:val="000000"/>
                <w:sz w:val="24"/>
              </w:rPr>
              <w:t>46</w:t>
            </w:r>
          </w:p>
        </w:tc>
        <w:tc>
          <w:tcPr>
            <w:tcW w:w="808" w:type="dxa"/>
            <w:shd w:val="clear" w:color="auto" w:fill="auto"/>
            <w:noWrap/>
            <w:vAlign w:val="center"/>
          </w:tcPr>
          <w:p w14:paraId="4C5D37BA" w14:textId="77777777" w:rsidR="009553FB" w:rsidRPr="00F57393" w:rsidRDefault="009553FB" w:rsidP="009553FB">
            <w:pPr>
              <w:spacing w:after="0" w:line="288" w:lineRule="auto"/>
              <w:jc w:val="center"/>
              <w:rPr>
                <w:color w:val="000000"/>
                <w:sz w:val="24"/>
              </w:rPr>
            </w:pPr>
            <w:r w:rsidRPr="00F57393">
              <w:rPr>
                <w:color w:val="000000"/>
                <w:sz w:val="24"/>
              </w:rPr>
              <w:t>2,3</w:t>
            </w:r>
          </w:p>
        </w:tc>
      </w:tr>
      <w:tr w:rsidR="009553FB" w:rsidRPr="00F57393" w14:paraId="01CD1195" w14:textId="77777777" w:rsidTr="009553FB">
        <w:trPr>
          <w:trHeight w:val="208"/>
        </w:trPr>
        <w:tc>
          <w:tcPr>
            <w:tcW w:w="660" w:type="dxa"/>
            <w:shd w:val="clear" w:color="auto" w:fill="auto"/>
            <w:noWrap/>
            <w:vAlign w:val="center"/>
          </w:tcPr>
          <w:p w14:paraId="5359FB21"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9</w:t>
            </w:r>
          </w:p>
        </w:tc>
        <w:tc>
          <w:tcPr>
            <w:tcW w:w="1324" w:type="dxa"/>
            <w:shd w:val="clear" w:color="auto" w:fill="auto"/>
            <w:noWrap/>
            <w:vAlign w:val="center"/>
          </w:tcPr>
          <w:p w14:paraId="3E03F03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Bát kê chân chạn</w:t>
            </w:r>
          </w:p>
        </w:tc>
        <w:tc>
          <w:tcPr>
            <w:tcW w:w="926" w:type="dxa"/>
            <w:shd w:val="clear" w:color="auto" w:fill="auto"/>
            <w:noWrap/>
            <w:vAlign w:val="center"/>
          </w:tcPr>
          <w:p w14:paraId="38223B0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144044D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009E44F4"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52C7EB61"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5A9DBE8E" w14:textId="77777777" w:rsidR="009553FB" w:rsidRPr="00F57393" w:rsidRDefault="009553FB" w:rsidP="009553FB">
            <w:pPr>
              <w:spacing w:after="0" w:line="288" w:lineRule="auto"/>
              <w:jc w:val="center"/>
              <w:rPr>
                <w:color w:val="000000"/>
                <w:sz w:val="24"/>
              </w:rPr>
            </w:pPr>
            <w:r w:rsidRPr="00F57393">
              <w:rPr>
                <w:color w:val="000000"/>
                <w:sz w:val="24"/>
              </w:rPr>
              <w:t>3</w:t>
            </w:r>
          </w:p>
        </w:tc>
        <w:tc>
          <w:tcPr>
            <w:tcW w:w="1160" w:type="dxa"/>
            <w:shd w:val="clear" w:color="auto" w:fill="auto"/>
            <w:noWrap/>
            <w:vAlign w:val="center"/>
          </w:tcPr>
          <w:p w14:paraId="70A43C7A"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2,4</w:t>
            </w:r>
          </w:p>
        </w:tc>
        <w:tc>
          <w:tcPr>
            <w:tcW w:w="804" w:type="dxa"/>
            <w:shd w:val="clear" w:color="auto" w:fill="auto"/>
            <w:noWrap/>
            <w:vAlign w:val="center"/>
          </w:tcPr>
          <w:p w14:paraId="67B10DED" w14:textId="77777777" w:rsidR="009553FB" w:rsidRPr="00F57393" w:rsidRDefault="009553FB" w:rsidP="009553FB">
            <w:pPr>
              <w:spacing w:after="0" w:line="288" w:lineRule="auto"/>
              <w:jc w:val="center"/>
              <w:rPr>
                <w:color w:val="000000"/>
                <w:sz w:val="24"/>
              </w:rPr>
            </w:pPr>
            <w:r w:rsidRPr="00F57393">
              <w:rPr>
                <w:color w:val="000000"/>
                <w:sz w:val="24"/>
              </w:rPr>
              <w:t>138</w:t>
            </w:r>
          </w:p>
        </w:tc>
        <w:tc>
          <w:tcPr>
            <w:tcW w:w="808" w:type="dxa"/>
            <w:shd w:val="clear" w:color="auto" w:fill="auto"/>
            <w:noWrap/>
            <w:vAlign w:val="center"/>
          </w:tcPr>
          <w:p w14:paraId="0E7035CF" w14:textId="77777777" w:rsidR="009553FB" w:rsidRPr="00F57393" w:rsidRDefault="009553FB" w:rsidP="009553FB">
            <w:pPr>
              <w:spacing w:after="0" w:line="288" w:lineRule="auto"/>
              <w:jc w:val="center"/>
              <w:rPr>
                <w:color w:val="000000"/>
                <w:sz w:val="24"/>
              </w:rPr>
            </w:pPr>
            <w:r w:rsidRPr="00F57393">
              <w:rPr>
                <w:color w:val="000000"/>
                <w:sz w:val="24"/>
              </w:rPr>
              <w:t>6,8</w:t>
            </w:r>
          </w:p>
        </w:tc>
      </w:tr>
      <w:tr w:rsidR="009553FB" w:rsidRPr="00F57393" w14:paraId="20D19880" w14:textId="77777777" w:rsidTr="009553FB">
        <w:trPr>
          <w:trHeight w:val="208"/>
        </w:trPr>
        <w:tc>
          <w:tcPr>
            <w:tcW w:w="660" w:type="dxa"/>
            <w:shd w:val="clear" w:color="auto" w:fill="auto"/>
            <w:noWrap/>
            <w:vAlign w:val="center"/>
          </w:tcPr>
          <w:p w14:paraId="33282A44"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10</w:t>
            </w:r>
          </w:p>
        </w:tc>
        <w:tc>
          <w:tcPr>
            <w:tcW w:w="1324" w:type="dxa"/>
            <w:shd w:val="clear" w:color="auto" w:fill="auto"/>
            <w:noWrap/>
            <w:vAlign w:val="center"/>
          </w:tcPr>
          <w:p w14:paraId="26EA41D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Chậu hoa</w:t>
            </w:r>
          </w:p>
        </w:tc>
        <w:tc>
          <w:tcPr>
            <w:tcW w:w="926" w:type="dxa"/>
            <w:shd w:val="clear" w:color="auto" w:fill="auto"/>
            <w:noWrap/>
            <w:vAlign w:val="center"/>
          </w:tcPr>
          <w:p w14:paraId="03EC4BA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1B1F96F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25EE81C1"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49F499A9"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47B7CC59"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7127580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0D68313A" w14:textId="77777777" w:rsidR="009553FB" w:rsidRPr="00F57393" w:rsidRDefault="009553FB" w:rsidP="009553FB">
            <w:pPr>
              <w:spacing w:after="0" w:line="288" w:lineRule="auto"/>
              <w:jc w:val="center"/>
              <w:rPr>
                <w:color w:val="000000"/>
                <w:sz w:val="24"/>
              </w:rPr>
            </w:pPr>
            <w:r w:rsidRPr="00F57393">
              <w:rPr>
                <w:color w:val="000000"/>
                <w:sz w:val="24"/>
              </w:rPr>
              <w:t>8</w:t>
            </w:r>
          </w:p>
        </w:tc>
        <w:tc>
          <w:tcPr>
            <w:tcW w:w="808" w:type="dxa"/>
            <w:shd w:val="clear" w:color="auto" w:fill="auto"/>
            <w:noWrap/>
            <w:vAlign w:val="center"/>
          </w:tcPr>
          <w:p w14:paraId="71353225" w14:textId="77777777" w:rsidR="009553FB" w:rsidRPr="00F57393" w:rsidRDefault="009553FB" w:rsidP="009553FB">
            <w:pPr>
              <w:spacing w:after="0" w:line="288" w:lineRule="auto"/>
              <w:jc w:val="center"/>
              <w:rPr>
                <w:color w:val="000000"/>
                <w:sz w:val="24"/>
              </w:rPr>
            </w:pPr>
            <w:r w:rsidRPr="00F57393">
              <w:rPr>
                <w:color w:val="000000"/>
                <w:sz w:val="24"/>
              </w:rPr>
              <w:t>0,4</w:t>
            </w:r>
          </w:p>
        </w:tc>
      </w:tr>
      <w:tr w:rsidR="009553FB" w:rsidRPr="00F57393" w14:paraId="6F5DE4CA" w14:textId="77777777" w:rsidTr="009553FB">
        <w:trPr>
          <w:trHeight w:val="208"/>
        </w:trPr>
        <w:tc>
          <w:tcPr>
            <w:tcW w:w="660" w:type="dxa"/>
            <w:shd w:val="clear" w:color="auto" w:fill="auto"/>
            <w:noWrap/>
            <w:vAlign w:val="center"/>
          </w:tcPr>
          <w:p w14:paraId="23D41F13"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11</w:t>
            </w:r>
          </w:p>
        </w:tc>
        <w:tc>
          <w:tcPr>
            <w:tcW w:w="1324" w:type="dxa"/>
            <w:shd w:val="clear" w:color="auto" w:fill="auto"/>
            <w:noWrap/>
            <w:vAlign w:val="center"/>
          </w:tcPr>
          <w:p w14:paraId="1BB8D4B3"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Cối đá</w:t>
            </w:r>
          </w:p>
        </w:tc>
        <w:tc>
          <w:tcPr>
            <w:tcW w:w="926" w:type="dxa"/>
            <w:shd w:val="clear" w:color="auto" w:fill="auto"/>
            <w:noWrap/>
            <w:vAlign w:val="center"/>
          </w:tcPr>
          <w:p w14:paraId="1CC4A4B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3EF05B4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25EA4EE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28E15F1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6909BC29" w14:textId="77777777" w:rsidR="009553FB" w:rsidRPr="00F57393" w:rsidRDefault="009553FB" w:rsidP="009553FB">
            <w:pPr>
              <w:spacing w:after="0" w:line="288" w:lineRule="auto"/>
              <w:jc w:val="center"/>
              <w:rPr>
                <w:color w:val="000000"/>
                <w:sz w:val="24"/>
              </w:rPr>
            </w:pPr>
            <w:r w:rsidRPr="00F57393">
              <w:rPr>
                <w:color w:val="000000"/>
                <w:sz w:val="24"/>
              </w:rPr>
              <w:t>3</w:t>
            </w:r>
          </w:p>
        </w:tc>
        <w:tc>
          <w:tcPr>
            <w:tcW w:w="1160" w:type="dxa"/>
            <w:shd w:val="clear" w:color="auto" w:fill="auto"/>
            <w:noWrap/>
            <w:vAlign w:val="center"/>
          </w:tcPr>
          <w:p w14:paraId="358463B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2,4</w:t>
            </w:r>
          </w:p>
        </w:tc>
        <w:tc>
          <w:tcPr>
            <w:tcW w:w="804" w:type="dxa"/>
            <w:shd w:val="clear" w:color="auto" w:fill="auto"/>
            <w:noWrap/>
            <w:vAlign w:val="center"/>
          </w:tcPr>
          <w:p w14:paraId="32F114E8" w14:textId="77777777" w:rsidR="009553FB" w:rsidRPr="00F57393" w:rsidRDefault="009553FB" w:rsidP="009553FB">
            <w:pPr>
              <w:spacing w:after="0" w:line="288" w:lineRule="auto"/>
              <w:jc w:val="center"/>
              <w:rPr>
                <w:color w:val="000000"/>
                <w:sz w:val="24"/>
              </w:rPr>
            </w:pPr>
            <w:r w:rsidRPr="00F57393">
              <w:rPr>
                <w:color w:val="000000"/>
                <w:sz w:val="24"/>
              </w:rPr>
              <w:t>82</w:t>
            </w:r>
          </w:p>
        </w:tc>
        <w:tc>
          <w:tcPr>
            <w:tcW w:w="808" w:type="dxa"/>
            <w:shd w:val="clear" w:color="auto" w:fill="auto"/>
            <w:noWrap/>
            <w:vAlign w:val="center"/>
          </w:tcPr>
          <w:p w14:paraId="65BBC412" w14:textId="77777777" w:rsidR="009553FB" w:rsidRPr="00F57393" w:rsidRDefault="009553FB" w:rsidP="009553FB">
            <w:pPr>
              <w:spacing w:after="0" w:line="288" w:lineRule="auto"/>
              <w:jc w:val="center"/>
              <w:rPr>
                <w:color w:val="000000"/>
                <w:sz w:val="24"/>
              </w:rPr>
            </w:pPr>
            <w:r w:rsidRPr="00F57393">
              <w:rPr>
                <w:color w:val="000000"/>
                <w:sz w:val="24"/>
              </w:rPr>
              <w:t>4,0</w:t>
            </w:r>
          </w:p>
        </w:tc>
      </w:tr>
      <w:tr w:rsidR="009553FB" w:rsidRPr="00F57393" w14:paraId="331E55CD" w14:textId="77777777" w:rsidTr="009553FB">
        <w:trPr>
          <w:trHeight w:val="208"/>
        </w:trPr>
        <w:tc>
          <w:tcPr>
            <w:tcW w:w="660" w:type="dxa"/>
            <w:shd w:val="clear" w:color="auto" w:fill="auto"/>
            <w:noWrap/>
            <w:vAlign w:val="center"/>
          </w:tcPr>
          <w:p w14:paraId="001F1C10"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lastRenderedPageBreak/>
              <w:t>12</w:t>
            </w:r>
          </w:p>
        </w:tc>
        <w:tc>
          <w:tcPr>
            <w:tcW w:w="1324" w:type="dxa"/>
            <w:shd w:val="clear" w:color="auto" w:fill="auto"/>
            <w:noWrap/>
            <w:vAlign w:val="center"/>
          </w:tcPr>
          <w:p w14:paraId="44843CE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Lốp xe</w:t>
            </w:r>
          </w:p>
        </w:tc>
        <w:tc>
          <w:tcPr>
            <w:tcW w:w="926" w:type="dxa"/>
            <w:shd w:val="clear" w:color="auto" w:fill="auto"/>
            <w:noWrap/>
            <w:vAlign w:val="center"/>
          </w:tcPr>
          <w:p w14:paraId="2021080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2E3E509C"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27A7368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54E2D7CA"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1D7D53ED" w14:textId="77777777" w:rsidR="009553FB" w:rsidRPr="00F57393" w:rsidRDefault="009553FB" w:rsidP="009553FB">
            <w:pPr>
              <w:spacing w:after="0" w:line="288" w:lineRule="auto"/>
              <w:jc w:val="center"/>
              <w:rPr>
                <w:color w:val="000000"/>
                <w:sz w:val="24"/>
              </w:rPr>
            </w:pPr>
            <w:r w:rsidRPr="00F57393">
              <w:rPr>
                <w:color w:val="000000"/>
                <w:sz w:val="24"/>
              </w:rPr>
              <w:t>8</w:t>
            </w:r>
          </w:p>
        </w:tc>
        <w:tc>
          <w:tcPr>
            <w:tcW w:w="1160" w:type="dxa"/>
            <w:shd w:val="clear" w:color="auto" w:fill="auto"/>
            <w:noWrap/>
            <w:vAlign w:val="center"/>
          </w:tcPr>
          <w:p w14:paraId="6C09620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6,4</w:t>
            </w:r>
          </w:p>
        </w:tc>
        <w:tc>
          <w:tcPr>
            <w:tcW w:w="804" w:type="dxa"/>
            <w:shd w:val="clear" w:color="auto" w:fill="auto"/>
            <w:noWrap/>
            <w:vAlign w:val="center"/>
          </w:tcPr>
          <w:p w14:paraId="3F023920" w14:textId="77777777" w:rsidR="009553FB" w:rsidRPr="00F57393" w:rsidRDefault="009553FB" w:rsidP="009553FB">
            <w:pPr>
              <w:spacing w:after="0" w:line="288" w:lineRule="auto"/>
              <w:jc w:val="center"/>
              <w:rPr>
                <w:color w:val="000000"/>
                <w:sz w:val="24"/>
              </w:rPr>
            </w:pPr>
            <w:r w:rsidRPr="00F57393">
              <w:rPr>
                <w:color w:val="000000"/>
                <w:sz w:val="24"/>
              </w:rPr>
              <w:t>126</w:t>
            </w:r>
          </w:p>
        </w:tc>
        <w:tc>
          <w:tcPr>
            <w:tcW w:w="808" w:type="dxa"/>
            <w:shd w:val="clear" w:color="auto" w:fill="auto"/>
            <w:noWrap/>
            <w:vAlign w:val="center"/>
          </w:tcPr>
          <w:p w14:paraId="53565C43" w14:textId="77777777" w:rsidR="009553FB" w:rsidRPr="00F57393" w:rsidRDefault="009553FB" w:rsidP="009553FB">
            <w:pPr>
              <w:spacing w:after="0" w:line="288" w:lineRule="auto"/>
              <w:jc w:val="center"/>
              <w:rPr>
                <w:color w:val="000000"/>
                <w:sz w:val="24"/>
              </w:rPr>
            </w:pPr>
            <w:r w:rsidRPr="00F57393">
              <w:rPr>
                <w:color w:val="000000"/>
                <w:sz w:val="24"/>
              </w:rPr>
              <w:t>6,2</w:t>
            </w:r>
          </w:p>
        </w:tc>
      </w:tr>
      <w:tr w:rsidR="009553FB" w:rsidRPr="00F57393" w14:paraId="4F18C9C6" w14:textId="77777777" w:rsidTr="009553FB">
        <w:trPr>
          <w:trHeight w:val="208"/>
        </w:trPr>
        <w:tc>
          <w:tcPr>
            <w:tcW w:w="660" w:type="dxa"/>
            <w:shd w:val="clear" w:color="auto" w:fill="auto"/>
            <w:noWrap/>
            <w:vAlign w:val="center"/>
          </w:tcPr>
          <w:p w14:paraId="2DCE5CAF"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13</w:t>
            </w:r>
          </w:p>
        </w:tc>
        <w:tc>
          <w:tcPr>
            <w:tcW w:w="1324" w:type="dxa"/>
            <w:shd w:val="clear" w:color="auto" w:fill="auto"/>
            <w:noWrap/>
            <w:vAlign w:val="center"/>
          </w:tcPr>
          <w:p w14:paraId="60C67CCA"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Lu</w:t>
            </w:r>
          </w:p>
        </w:tc>
        <w:tc>
          <w:tcPr>
            <w:tcW w:w="926" w:type="dxa"/>
            <w:shd w:val="clear" w:color="auto" w:fill="auto"/>
            <w:noWrap/>
            <w:vAlign w:val="center"/>
          </w:tcPr>
          <w:p w14:paraId="39AE3BB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6C355EED"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56879193"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29E88866"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58C57C48"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2B3DBE15"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7AB202FE" w14:textId="77777777" w:rsidR="009553FB" w:rsidRPr="00F57393" w:rsidRDefault="009553FB" w:rsidP="009553FB">
            <w:pPr>
              <w:spacing w:after="0" w:line="288" w:lineRule="auto"/>
              <w:jc w:val="center"/>
              <w:rPr>
                <w:color w:val="000000"/>
                <w:sz w:val="24"/>
              </w:rPr>
            </w:pPr>
            <w:r w:rsidRPr="00F57393">
              <w:rPr>
                <w:color w:val="000000"/>
                <w:sz w:val="24"/>
              </w:rPr>
              <w:t>2</w:t>
            </w:r>
          </w:p>
        </w:tc>
        <w:tc>
          <w:tcPr>
            <w:tcW w:w="808" w:type="dxa"/>
            <w:shd w:val="clear" w:color="auto" w:fill="auto"/>
            <w:noWrap/>
            <w:vAlign w:val="center"/>
          </w:tcPr>
          <w:p w14:paraId="1A29C289" w14:textId="77777777" w:rsidR="009553FB" w:rsidRPr="00F57393" w:rsidRDefault="009553FB" w:rsidP="009553FB">
            <w:pPr>
              <w:spacing w:after="0" w:line="288" w:lineRule="auto"/>
              <w:jc w:val="center"/>
              <w:rPr>
                <w:color w:val="000000"/>
                <w:sz w:val="24"/>
              </w:rPr>
            </w:pPr>
            <w:r w:rsidRPr="00F57393">
              <w:rPr>
                <w:color w:val="000000"/>
                <w:sz w:val="24"/>
              </w:rPr>
              <w:t>0,1</w:t>
            </w:r>
          </w:p>
        </w:tc>
      </w:tr>
      <w:tr w:rsidR="009553FB" w:rsidRPr="00F57393" w14:paraId="3D204B63" w14:textId="77777777" w:rsidTr="009553FB">
        <w:trPr>
          <w:trHeight w:val="208"/>
        </w:trPr>
        <w:tc>
          <w:tcPr>
            <w:tcW w:w="660" w:type="dxa"/>
            <w:shd w:val="clear" w:color="auto" w:fill="auto"/>
            <w:noWrap/>
            <w:vAlign w:val="center"/>
          </w:tcPr>
          <w:p w14:paraId="0501A021"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14</w:t>
            </w:r>
          </w:p>
        </w:tc>
        <w:tc>
          <w:tcPr>
            <w:tcW w:w="1324" w:type="dxa"/>
            <w:shd w:val="clear" w:color="auto" w:fill="auto"/>
            <w:noWrap/>
            <w:vAlign w:val="center"/>
          </w:tcPr>
          <w:p w14:paraId="2A68B46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Thùng</w:t>
            </w:r>
          </w:p>
        </w:tc>
        <w:tc>
          <w:tcPr>
            <w:tcW w:w="926" w:type="dxa"/>
            <w:shd w:val="clear" w:color="auto" w:fill="auto"/>
            <w:noWrap/>
            <w:vAlign w:val="center"/>
          </w:tcPr>
          <w:p w14:paraId="0DDCD564"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6BF3233C"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699BA0B1"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127095B9"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042C9182" w14:textId="77777777" w:rsidR="009553FB" w:rsidRPr="00F57393" w:rsidRDefault="009553FB" w:rsidP="009553FB">
            <w:pPr>
              <w:spacing w:after="0" w:line="288" w:lineRule="auto"/>
              <w:jc w:val="center"/>
              <w:rPr>
                <w:color w:val="000000"/>
                <w:sz w:val="24"/>
              </w:rPr>
            </w:pPr>
            <w:r w:rsidRPr="00F57393">
              <w:rPr>
                <w:color w:val="000000"/>
                <w:sz w:val="24"/>
              </w:rPr>
              <w:t>9</w:t>
            </w:r>
          </w:p>
        </w:tc>
        <w:tc>
          <w:tcPr>
            <w:tcW w:w="1160" w:type="dxa"/>
            <w:shd w:val="clear" w:color="auto" w:fill="auto"/>
            <w:noWrap/>
            <w:vAlign w:val="center"/>
          </w:tcPr>
          <w:p w14:paraId="3CD6DDA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7,1</w:t>
            </w:r>
          </w:p>
        </w:tc>
        <w:tc>
          <w:tcPr>
            <w:tcW w:w="804" w:type="dxa"/>
            <w:shd w:val="clear" w:color="auto" w:fill="auto"/>
            <w:noWrap/>
            <w:vAlign w:val="center"/>
          </w:tcPr>
          <w:p w14:paraId="1A0216B4" w14:textId="77777777" w:rsidR="009553FB" w:rsidRPr="00F57393" w:rsidRDefault="009553FB" w:rsidP="009553FB">
            <w:pPr>
              <w:spacing w:after="0" w:line="288" w:lineRule="auto"/>
              <w:jc w:val="center"/>
              <w:rPr>
                <w:color w:val="000000"/>
                <w:sz w:val="24"/>
              </w:rPr>
            </w:pPr>
            <w:r w:rsidRPr="00F57393">
              <w:rPr>
                <w:color w:val="000000"/>
                <w:sz w:val="24"/>
              </w:rPr>
              <w:t>114</w:t>
            </w:r>
          </w:p>
        </w:tc>
        <w:tc>
          <w:tcPr>
            <w:tcW w:w="808" w:type="dxa"/>
            <w:shd w:val="clear" w:color="auto" w:fill="auto"/>
            <w:noWrap/>
            <w:vAlign w:val="center"/>
          </w:tcPr>
          <w:p w14:paraId="5D2DB25C" w14:textId="77777777" w:rsidR="009553FB" w:rsidRPr="00F57393" w:rsidRDefault="009553FB" w:rsidP="009553FB">
            <w:pPr>
              <w:spacing w:after="0" w:line="288" w:lineRule="auto"/>
              <w:jc w:val="center"/>
              <w:rPr>
                <w:color w:val="000000"/>
                <w:sz w:val="24"/>
              </w:rPr>
            </w:pPr>
            <w:r w:rsidRPr="00F57393">
              <w:rPr>
                <w:color w:val="000000"/>
                <w:sz w:val="24"/>
              </w:rPr>
              <w:t>5,6</w:t>
            </w:r>
          </w:p>
        </w:tc>
      </w:tr>
      <w:tr w:rsidR="009553FB" w:rsidRPr="00F57393" w14:paraId="5766D902" w14:textId="77777777" w:rsidTr="009553FB">
        <w:trPr>
          <w:trHeight w:val="208"/>
        </w:trPr>
        <w:tc>
          <w:tcPr>
            <w:tcW w:w="660" w:type="dxa"/>
            <w:shd w:val="clear" w:color="auto" w:fill="auto"/>
            <w:noWrap/>
            <w:vAlign w:val="center"/>
          </w:tcPr>
          <w:p w14:paraId="1AF8F83F" w14:textId="77777777" w:rsidR="009553FB" w:rsidRPr="00F57393" w:rsidRDefault="009553FB" w:rsidP="009553FB">
            <w:pPr>
              <w:spacing w:after="0" w:line="288" w:lineRule="auto"/>
              <w:jc w:val="center"/>
              <w:rPr>
                <w:rFonts w:eastAsia="Times New Roman"/>
                <w:bCs/>
                <w:color w:val="000000"/>
                <w:sz w:val="24"/>
              </w:rPr>
            </w:pPr>
            <w:r w:rsidRPr="00F57393">
              <w:rPr>
                <w:rFonts w:eastAsia="Times New Roman"/>
                <w:bCs/>
                <w:color w:val="000000"/>
                <w:sz w:val="24"/>
              </w:rPr>
              <w:t>15</w:t>
            </w:r>
          </w:p>
        </w:tc>
        <w:tc>
          <w:tcPr>
            <w:tcW w:w="1324" w:type="dxa"/>
            <w:shd w:val="clear" w:color="auto" w:fill="auto"/>
            <w:noWrap/>
            <w:vAlign w:val="center"/>
          </w:tcPr>
          <w:p w14:paraId="5C585636"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Xe rùa</w:t>
            </w:r>
          </w:p>
        </w:tc>
        <w:tc>
          <w:tcPr>
            <w:tcW w:w="926" w:type="dxa"/>
            <w:shd w:val="clear" w:color="auto" w:fill="auto"/>
            <w:noWrap/>
            <w:vAlign w:val="center"/>
          </w:tcPr>
          <w:p w14:paraId="43F040D7"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1057" w:type="dxa"/>
            <w:shd w:val="clear" w:color="auto" w:fill="auto"/>
            <w:noWrap/>
            <w:vAlign w:val="center"/>
          </w:tcPr>
          <w:p w14:paraId="72F44F2B"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804" w:type="dxa"/>
            <w:shd w:val="clear" w:color="auto" w:fill="auto"/>
            <w:noWrap/>
            <w:vAlign w:val="center"/>
          </w:tcPr>
          <w:p w14:paraId="218E276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16" w:type="dxa"/>
            <w:shd w:val="clear" w:color="auto" w:fill="auto"/>
            <w:noWrap/>
            <w:vAlign w:val="center"/>
          </w:tcPr>
          <w:p w14:paraId="65894000"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w:t>
            </w:r>
          </w:p>
        </w:tc>
        <w:tc>
          <w:tcPr>
            <w:tcW w:w="926" w:type="dxa"/>
            <w:shd w:val="clear" w:color="auto" w:fill="auto"/>
            <w:noWrap/>
            <w:vAlign w:val="center"/>
          </w:tcPr>
          <w:p w14:paraId="5D692DB2" w14:textId="77777777" w:rsidR="009553FB" w:rsidRPr="00F57393" w:rsidRDefault="009553FB" w:rsidP="009553FB">
            <w:pPr>
              <w:spacing w:after="0" w:line="288" w:lineRule="auto"/>
              <w:jc w:val="center"/>
              <w:rPr>
                <w:color w:val="000000"/>
                <w:sz w:val="24"/>
              </w:rPr>
            </w:pPr>
            <w:r w:rsidRPr="00F57393">
              <w:rPr>
                <w:color w:val="000000"/>
                <w:sz w:val="24"/>
              </w:rPr>
              <w:t>1</w:t>
            </w:r>
          </w:p>
        </w:tc>
        <w:tc>
          <w:tcPr>
            <w:tcW w:w="1160" w:type="dxa"/>
            <w:shd w:val="clear" w:color="auto" w:fill="auto"/>
            <w:noWrap/>
            <w:vAlign w:val="center"/>
          </w:tcPr>
          <w:p w14:paraId="270ADC82" w14:textId="77777777" w:rsidR="009553FB" w:rsidRPr="00F57393" w:rsidRDefault="009553FB" w:rsidP="009553FB">
            <w:pPr>
              <w:spacing w:after="0" w:line="288" w:lineRule="auto"/>
              <w:jc w:val="center"/>
              <w:rPr>
                <w:rFonts w:eastAsia="Times New Roman"/>
                <w:color w:val="000000"/>
                <w:sz w:val="24"/>
              </w:rPr>
            </w:pPr>
            <w:r w:rsidRPr="00F57393">
              <w:rPr>
                <w:rFonts w:eastAsia="Times New Roman"/>
                <w:color w:val="000000"/>
                <w:sz w:val="24"/>
              </w:rPr>
              <w:t>0,8</w:t>
            </w:r>
          </w:p>
        </w:tc>
        <w:tc>
          <w:tcPr>
            <w:tcW w:w="804" w:type="dxa"/>
            <w:shd w:val="clear" w:color="auto" w:fill="auto"/>
            <w:noWrap/>
            <w:vAlign w:val="center"/>
          </w:tcPr>
          <w:p w14:paraId="66BA2EB5" w14:textId="77777777" w:rsidR="009553FB" w:rsidRPr="00F57393" w:rsidRDefault="009553FB" w:rsidP="009553FB">
            <w:pPr>
              <w:spacing w:after="0" w:line="288" w:lineRule="auto"/>
              <w:jc w:val="center"/>
              <w:rPr>
                <w:color w:val="000000"/>
                <w:sz w:val="24"/>
              </w:rPr>
            </w:pPr>
            <w:r w:rsidRPr="00F57393">
              <w:rPr>
                <w:color w:val="000000"/>
                <w:sz w:val="24"/>
              </w:rPr>
              <w:t>9</w:t>
            </w:r>
          </w:p>
        </w:tc>
        <w:tc>
          <w:tcPr>
            <w:tcW w:w="808" w:type="dxa"/>
            <w:shd w:val="clear" w:color="auto" w:fill="auto"/>
            <w:noWrap/>
            <w:vAlign w:val="center"/>
          </w:tcPr>
          <w:p w14:paraId="0F9EBA89" w14:textId="77777777" w:rsidR="009553FB" w:rsidRPr="00F57393" w:rsidRDefault="009553FB" w:rsidP="009553FB">
            <w:pPr>
              <w:spacing w:after="0" w:line="288" w:lineRule="auto"/>
              <w:jc w:val="center"/>
              <w:rPr>
                <w:color w:val="000000"/>
                <w:sz w:val="24"/>
              </w:rPr>
            </w:pPr>
            <w:r w:rsidRPr="00F57393">
              <w:rPr>
                <w:color w:val="000000"/>
                <w:sz w:val="24"/>
              </w:rPr>
              <w:t>0,4</w:t>
            </w:r>
          </w:p>
        </w:tc>
      </w:tr>
      <w:tr w:rsidR="009553FB" w:rsidRPr="00F57393" w14:paraId="13552192" w14:textId="77777777" w:rsidTr="009553FB">
        <w:trPr>
          <w:trHeight w:val="208"/>
        </w:trPr>
        <w:tc>
          <w:tcPr>
            <w:tcW w:w="1984" w:type="dxa"/>
            <w:gridSpan w:val="2"/>
            <w:tcBorders>
              <w:top w:val="nil"/>
              <w:bottom w:val="single" w:sz="4" w:space="0" w:color="auto"/>
            </w:tcBorders>
            <w:shd w:val="clear" w:color="auto" w:fill="auto"/>
            <w:noWrap/>
            <w:vAlign w:val="center"/>
          </w:tcPr>
          <w:p w14:paraId="1FA00742" w14:textId="77777777" w:rsidR="009553FB" w:rsidRPr="00F57393" w:rsidRDefault="009553FB" w:rsidP="009553FB">
            <w:pPr>
              <w:spacing w:after="0" w:line="288" w:lineRule="auto"/>
              <w:jc w:val="center"/>
              <w:rPr>
                <w:rFonts w:eastAsia="Times New Roman"/>
                <w:b/>
                <w:bCs/>
                <w:color w:val="000000"/>
                <w:sz w:val="24"/>
              </w:rPr>
            </w:pPr>
            <w:r w:rsidRPr="00F57393">
              <w:rPr>
                <w:rFonts w:eastAsia="Times New Roman"/>
                <w:b/>
                <w:bCs/>
                <w:color w:val="000000"/>
                <w:sz w:val="24"/>
              </w:rPr>
              <w:t>Tổng cộng</w:t>
            </w:r>
          </w:p>
        </w:tc>
        <w:tc>
          <w:tcPr>
            <w:tcW w:w="926" w:type="dxa"/>
            <w:tcBorders>
              <w:top w:val="nil"/>
              <w:bottom w:val="single" w:sz="4" w:space="0" w:color="auto"/>
            </w:tcBorders>
            <w:shd w:val="clear" w:color="auto" w:fill="auto"/>
            <w:noWrap/>
            <w:vAlign w:val="center"/>
          </w:tcPr>
          <w:p w14:paraId="5943272C"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34</w:t>
            </w:r>
          </w:p>
        </w:tc>
        <w:tc>
          <w:tcPr>
            <w:tcW w:w="1057" w:type="dxa"/>
            <w:tcBorders>
              <w:top w:val="nil"/>
              <w:bottom w:val="single" w:sz="4" w:space="0" w:color="auto"/>
            </w:tcBorders>
            <w:shd w:val="clear" w:color="auto" w:fill="auto"/>
            <w:noWrap/>
            <w:vAlign w:val="center"/>
          </w:tcPr>
          <w:p w14:paraId="0042A5AB"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100</w:t>
            </w:r>
          </w:p>
        </w:tc>
        <w:tc>
          <w:tcPr>
            <w:tcW w:w="804" w:type="dxa"/>
            <w:tcBorders>
              <w:top w:val="nil"/>
              <w:bottom w:val="single" w:sz="4" w:space="0" w:color="auto"/>
            </w:tcBorders>
            <w:shd w:val="clear" w:color="auto" w:fill="auto"/>
            <w:noWrap/>
            <w:vAlign w:val="center"/>
          </w:tcPr>
          <w:p w14:paraId="17DA4D11"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363</w:t>
            </w:r>
          </w:p>
        </w:tc>
        <w:tc>
          <w:tcPr>
            <w:tcW w:w="916" w:type="dxa"/>
            <w:tcBorders>
              <w:top w:val="nil"/>
              <w:bottom w:val="single" w:sz="4" w:space="0" w:color="auto"/>
            </w:tcBorders>
            <w:shd w:val="clear" w:color="auto" w:fill="auto"/>
            <w:noWrap/>
            <w:vAlign w:val="center"/>
          </w:tcPr>
          <w:p w14:paraId="2CCB44A5"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100</w:t>
            </w:r>
          </w:p>
        </w:tc>
        <w:tc>
          <w:tcPr>
            <w:tcW w:w="926" w:type="dxa"/>
            <w:tcBorders>
              <w:top w:val="nil"/>
              <w:bottom w:val="single" w:sz="4" w:space="0" w:color="auto"/>
            </w:tcBorders>
            <w:shd w:val="clear" w:color="auto" w:fill="auto"/>
            <w:noWrap/>
            <w:vAlign w:val="center"/>
          </w:tcPr>
          <w:p w14:paraId="0D152A05"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126</w:t>
            </w:r>
          </w:p>
        </w:tc>
        <w:tc>
          <w:tcPr>
            <w:tcW w:w="1160" w:type="dxa"/>
            <w:tcBorders>
              <w:top w:val="nil"/>
              <w:bottom w:val="single" w:sz="4" w:space="0" w:color="auto"/>
            </w:tcBorders>
            <w:shd w:val="clear" w:color="auto" w:fill="auto"/>
            <w:noWrap/>
            <w:vAlign w:val="center"/>
          </w:tcPr>
          <w:p w14:paraId="7FF9B0B8"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100</w:t>
            </w:r>
          </w:p>
        </w:tc>
        <w:tc>
          <w:tcPr>
            <w:tcW w:w="804" w:type="dxa"/>
            <w:tcBorders>
              <w:top w:val="nil"/>
              <w:bottom w:val="single" w:sz="4" w:space="0" w:color="auto"/>
            </w:tcBorders>
            <w:shd w:val="clear" w:color="auto" w:fill="auto"/>
            <w:noWrap/>
            <w:vAlign w:val="center"/>
          </w:tcPr>
          <w:p w14:paraId="28FD77CF"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2031</w:t>
            </w:r>
          </w:p>
        </w:tc>
        <w:tc>
          <w:tcPr>
            <w:tcW w:w="808" w:type="dxa"/>
            <w:tcBorders>
              <w:top w:val="nil"/>
              <w:bottom w:val="single" w:sz="4" w:space="0" w:color="auto"/>
            </w:tcBorders>
            <w:shd w:val="clear" w:color="auto" w:fill="auto"/>
            <w:noWrap/>
            <w:vAlign w:val="center"/>
          </w:tcPr>
          <w:p w14:paraId="1EEA0882" w14:textId="77777777" w:rsidR="009553FB" w:rsidRPr="00F57393" w:rsidRDefault="009553FB" w:rsidP="009553FB">
            <w:pPr>
              <w:spacing w:after="0" w:line="288" w:lineRule="auto"/>
              <w:jc w:val="center"/>
              <w:rPr>
                <w:rFonts w:eastAsia="Times New Roman"/>
                <w:b/>
                <w:color w:val="000000"/>
                <w:sz w:val="24"/>
              </w:rPr>
            </w:pPr>
            <w:r w:rsidRPr="00F57393">
              <w:rPr>
                <w:rFonts w:eastAsia="Times New Roman"/>
                <w:b/>
                <w:color w:val="000000"/>
                <w:sz w:val="24"/>
              </w:rPr>
              <w:t>100</w:t>
            </w:r>
          </w:p>
        </w:tc>
      </w:tr>
    </w:tbl>
    <w:bookmarkEnd w:id="7"/>
    <w:p w14:paraId="64120F14" w14:textId="665F9D35" w:rsidR="009553FB" w:rsidRPr="00BF68D4" w:rsidRDefault="009553FB" w:rsidP="00BF68D4">
      <w:pPr>
        <w:pStyle w:val="ListParagraph"/>
        <w:spacing w:after="0" w:line="360" w:lineRule="auto"/>
        <w:ind w:left="0"/>
        <w:jc w:val="both"/>
        <w:rPr>
          <w:rFonts w:ascii="Times New Roman" w:hAnsi="Times New Roman"/>
          <w:sz w:val="24"/>
          <w:szCs w:val="24"/>
        </w:rPr>
      </w:pPr>
      <w:r w:rsidRPr="00F57393">
        <w:rPr>
          <w:rFonts w:ascii="Times New Roman" w:hAnsi="Times New Roman"/>
          <w:sz w:val="24"/>
          <w:szCs w:val="24"/>
        </w:rPr>
        <w:t xml:space="preserve">Tại khu vực miền núi ghi nhận 34 DCCN (+) với bọ gậy </w:t>
      </w:r>
      <w:r>
        <w:rPr>
          <w:rFonts w:ascii="Times New Roman" w:hAnsi="Times New Roman"/>
          <w:i/>
          <w:sz w:val="24"/>
          <w:szCs w:val="24"/>
        </w:rPr>
        <w:t>a</w:t>
      </w:r>
      <w:r w:rsidRPr="00F57393">
        <w:rPr>
          <w:rFonts w:ascii="Times New Roman" w:hAnsi="Times New Roman"/>
          <w:i/>
          <w:sz w:val="24"/>
          <w:szCs w:val="24"/>
        </w:rPr>
        <w:t>e. aegypti</w:t>
      </w:r>
      <w:r w:rsidRPr="00F57393">
        <w:rPr>
          <w:rFonts w:ascii="Times New Roman" w:hAnsi="Times New Roman"/>
          <w:sz w:val="24"/>
          <w:szCs w:val="24"/>
        </w:rPr>
        <w:t xml:space="preserve"> và 126 DCCN (+) với bọ gậy </w:t>
      </w:r>
      <w:r>
        <w:rPr>
          <w:rFonts w:ascii="Times New Roman" w:hAnsi="Times New Roman"/>
          <w:i/>
          <w:sz w:val="24"/>
          <w:szCs w:val="24"/>
        </w:rPr>
        <w:t>a</w:t>
      </w:r>
      <w:r w:rsidRPr="00F57393">
        <w:rPr>
          <w:rFonts w:ascii="Times New Roman" w:hAnsi="Times New Roman"/>
          <w:i/>
          <w:sz w:val="24"/>
          <w:szCs w:val="24"/>
        </w:rPr>
        <w:t>e. albopictus</w:t>
      </w:r>
      <w:r w:rsidRPr="00F57393">
        <w:rPr>
          <w:rFonts w:ascii="Times New Roman" w:hAnsi="Times New Roman"/>
          <w:sz w:val="24"/>
          <w:szCs w:val="24"/>
        </w:rPr>
        <w:t xml:space="preserve">. </w:t>
      </w:r>
      <w:r w:rsidR="00BF68D4">
        <w:rPr>
          <w:rFonts w:ascii="Times New Roman" w:hAnsi="Times New Roman"/>
          <w:sz w:val="24"/>
          <w:szCs w:val="24"/>
        </w:rPr>
        <w:t>Phế thải (</w:t>
      </w:r>
      <w:r w:rsidR="00BF68D4" w:rsidRPr="00BF68D4">
        <w:rPr>
          <w:rFonts w:ascii="Times New Roman" w:hAnsi="Times New Roman"/>
          <w:i/>
          <w:sz w:val="24"/>
        </w:rPr>
        <w:t>ae. aegypti:</w:t>
      </w:r>
      <w:r w:rsidR="00BF68D4" w:rsidRPr="00BF68D4">
        <w:rPr>
          <w:rFonts w:ascii="Times New Roman" w:hAnsi="Times New Roman"/>
          <w:sz w:val="24"/>
        </w:rPr>
        <w:t xml:space="preserve"> </w:t>
      </w:r>
      <w:r w:rsidR="00BF68D4">
        <w:rPr>
          <w:rFonts w:ascii="Times New Roman" w:hAnsi="Times New Roman"/>
          <w:sz w:val="24"/>
        </w:rPr>
        <w:t>70,6</w:t>
      </w:r>
      <w:r w:rsidR="00BF68D4" w:rsidRPr="00BF68D4">
        <w:rPr>
          <w:rFonts w:ascii="Times New Roman" w:hAnsi="Times New Roman"/>
          <w:sz w:val="24"/>
        </w:rPr>
        <w:t xml:space="preserve">%; </w:t>
      </w:r>
      <w:r w:rsidR="00BF68D4" w:rsidRPr="00BF68D4">
        <w:rPr>
          <w:rFonts w:ascii="Times New Roman" w:hAnsi="Times New Roman"/>
          <w:i/>
          <w:sz w:val="24"/>
        </w:rPr>
        <w:t>ae. albopictus</w:t>
      </w:r>
      <w:r w:rsidR="00BF68D4" w:rsidRPr="00BF68D4">
        <w:rPr>
          <w:rFonts w:ascii="Times New Roman" w:hAnsi="Times New Roman"/>
          <w:sz w:val="24"/>
        </w:rPr>
        <w:t xml:space="preserve">: </w:t>
      </w:r>
      <w:r w:rsidR="00BF68D4">
        <w:rPr>
          <w:rFonts w:ascii="Times New Roman" w:hAnsi="Times New Roman"/>
          <w:sz w:val="24"/>
        </w:rPr>
        <w:t>54,8</w:t>
      </w:r>
      <w:r w:rsidR="00BF68D4" w:rsidRPr="00BF68D4">
        <w:rPr>
          <w:rFonts w:ascii="Times New Roman" w:hAnsi="Times New Roman"/>
          <w:sz w:val="24"/>
        </w:rPr>
        <w:t>%)</w:t>
      </w:r>
      <w:r w:rsidR="00BF68D4">
        <w:rPr>
          <w:rFonts w:ascii="Times New Roman" w:hAnsi="Times New Roman"/>
          <w:sz w:val="24"/>
        </w:rPr>
        <w:t xml:space="preserve">, </w:t>
      </w:r>
      <w:r w:rsidR="00BF68D4">
        <w:rPr>
          <w:rFonts w:ascii="Times New Roman" w:hAnsi="Times New Roman"/>
          <w:sz w:val="24"/>
          <w:szCs w:val="24"/>
        </w:rPr>
        <w:t>b</w:t>
      </w:r>
      <w:r w:rsidR="004E7E41" w:rsidRPr="00BF68D4">
        <w:rPr>
          <w:rFonts w:ascii="Times New Roman" w:hAnsi="Times New Roman"/>
          <w:sz w:val="24"/>
          <w:szCs w:val="24"/>
        </w:rPr>
        <w:t>ể</w:t>
      </w:r>
      <w:r w:rsidR="00BF68D4" w:rsidRPr="00BF68D4">
        <w:rPr>
          <w:rFonts w:ascii="Times New Roman" w:hAnsi="Times New Roman"/>
          <w:sz w:val="24"/>
          <w:szCs w:val="24"/>
        </w:rPr>
        <w:t xml:space="preserve"> (</w:t>
      </w:r>
      <w:r w:rsidR="00BF68D4" w:rsidRPr="00BF68D4">
        <w:rPr>
          <w:rFonts w:ascii="Times New Roman" w:hAnsi="Times New Roman"/>
          <w:i/>
          <w:sz w:val="24"/>
        </w:rPr>
        <w:t xml:space="preserve">ae. aegypti: </w:t>
      </w:r>
      <w:r w:rsidR="00BF68D4">
        <w:rPr>
          <w:rFonts w:ascii="Times New Roman" w:hAnsi="Times New Roman"/>
          <w:sz w:val="24"/>
        </w:rPr>
        <w:t>11,8</w:t>
      </w:r>
      <w:r w:rsidR="00BF68D4" w:rsidRPr="00BF68D4">
        <w:rPr>
          <w:rFonts w:ascii="Times New Roman" w:hAnsi="Times New Roman"/>
          <w:sz w:val="24"/>
        </w:rPr>
        <w:t xml:space="preserve">%; </w:t>
      </w:r>
      <w:r w:rsidR="00BF68D4" w:rsidRPr="00BF68D4">
        <w:rPr>
          <w:rFonts w:ascii="Times New Roman" w:hAnsi="Times New Roman"/>
          <w:i/>
          <w:sz w:val="24"/>
        </w:rPr>
        <w:t>ae. albopictus</w:t>
      </w:r>
      <w:r w:rsidR="00BF68D4" w:rsidRPr="00BF68D4">
        <w:rPr>
          <w:rFonts w:ascii="Times New Roman" w:hAnsi="Times New Roman"/>
          <w:sz w:val="24"/>
        </w:rPr>
        <w:t xml:space="preserve">: </w:t>
      </w:r>
      <w:r w:rsidR="00BF68D4">
        <w:rPr>
          <w:rFonts w:ascii="Times New Roman" w:hAnsi="Times New Roman"/>
          <w:sz w:val="24"/>
        </w:rPr>
        <w:t>10,3</w:t>
      </w:r>
      <w:r w:rsidR="00BF68D4" w:rsidRPr="00BF68D4">
        <w:rPr>
          <w:rFonts w:ascii="Times New Roman" w:hAnsi="Times New Roman"/>
          <w:sz w:val="24"/>
        </w:rPr>
        <w:t>%)</w:t>
      </w:r>
      <w:r w:rsidR="00BF68D4">
        <w:rPr>
          <w:rFonts w:ascii="Times New Roman" w:hAnsi="Times New Roman"/>
          <w:sz w:val="24"/>
        </w:rPr>
        <w:t xml:space="preserve"> </w:t>
      </w:r>
      <w:r w:rsidR="004E7E41">
        <w:rPr>
          <w:rFonts w:ascii="Times New Roman" w:hAnsi="Times New Roman"/>
          <w:sz w:val="24"/>
          <w:szCs w:val="24"/>
        </w:rPr>
        <w:t xml:space="preserve">là những DCCN (+) cao nhất với bọ gậy muỗi </w:t>
      </w:r>
      <w:r w:rsidR="004E7E41" w:rsidRPr="0032413A">
        <w:rPr>
          <w:rFonts w:ascii="Times New Roman" w:hAnsi="Times New Roman"/>
          <w:i/>
          <w:iCs/>
          <w:sz w:val="24"/>
          <w:szCs w:val="24"/>
        </w:rPr>
        <w:t>Aedes.</w:t>
      </w:r>
      <w:r w:rsidR="004E7E41">
        <w:rPr>
          <w:rFonts w:ascii="Times New Roman" w:hAnsi="Times New Roman"/>
          <w:sz w:val="24"/>
          <w:szCs w:val="24"/>
        </w:rPr>
        <w:t xml:space="preserve"> M</w:t>
      </w:r>
      <w:r w:rsidRPr="00F57393">
        <w:rPr>
          <w:rFonts w:ascii="Times New Roman" w:hAnsi="Times New Roman"/>
          <w:sz w:val="24"/>
          <w:szCs w:val="24"/>
        </w:rPr>
        <w:t xml:space="preserve">ột số chủng loại DCCN chỉ thấy sự có mặt của bọ gậy </w:t>
      </w:r>
      <w:r w:rsidRPr="00F57393">
        <w:rPr>
          <w:rFonts w:ascii="Times New Roman" w:hAnsi="Times New Roman"/>
          <w:i/>
          <w:sz w:val="24"/>
          <w:szCs w:val="24"/>
        </w:rPr>
        <w:t>ae. albopictus</w:t>
      </w:r>
      <w:r w:rsidRPr="00F57393">
        <w:rPr>
          <w:rFonts w:ascii="Times New Roman" w:hAnsi="Times New Roman"/>
          <w:sz w:val="24"/>
          <w:szCs w:val="24"/>
        </w:rPr>
        <w:t xml:space="preserve"> trong suốt quá trình nghiên cứu như bát kê chân chạn, chậu hoa, cối đá, lốp xe, lu , thùng,  xe rùa</w:t>
      </w:r>
      <w:r>
        <w:rPr>
          <w:rFonts w:ascii="Times New Roman" w:hAnsi="Times New Roman"/>
          <w:sz w:val="24"/>
          <w:szCs w:val="24"/>
        </w:rPr>
        <w:t xml:space="preserve">. </w:t>
      </w:r>
      <w:r w:rsidR="004E7E41">
        <w:rPr>
          <w:rFonts w:ascii="Times New Roman" w:hAnsi="Times New Roman"/>
          <w:sz w:val="24"/>
          <w:szCs w:val="24"/>
        </w:rPr>
        <w:t>Tại khu vực miền núi,</w:t>
      </w:r>
      <w:r w:rsidRPr="00F57393">
        <w:rPr>
          <w:rFonts w:ascii="Times New Roman" w:hAnsi="Times New Roman"/>
          <w:sz w:val="24"/>
          <w:szCs w:val="24"/>
        </w:rPr>
        <w:t xml:space="preserve"> </w:t>
      </w:r>
      <w:r w:rsidR="004E7E41">
        <w:rPr>
          <w:rFonts w:ascii="Times New Roman" w:hAnsi="Times New Roman"/>
          <w:sz w:val="24"/>
          <w:szCs w:val="24"/>
        </w:rPr>
        <w:t>ổ</w:t>
      </w:r>
      <w:r w:rsidRPr="00F57393">
        <w:rPr>
          <w:rFonts w:ascii="Times New Roman" w:hAnsi="Times New Roman"/>
          <w:sz w:val="24"/>
          <w:szCs w:val="24"/>
        </w:rPr>
        <w:t xml:space="preserve"> bọ gậy nguồn được xác định là bể, phế thải, vại.</w:t>
      </w:r>
    </w:p>
    <w:p w14:paraId="23D9564C" w14:textId="77777777" w:rsidR="009553FB" w:rsidRPr="00F57393" w:rsidRDefault="009553FB" w:rsidP="009553FB">
      <w:pPr>
        <w:spacing w:after="0" w:line="360" w:lineRule="auto"/>
        <w:jc w:val="center"/>
        <w:rPr>
          <w:b/>
          <w:sz w:val="24"/>
        </w:rPr>
      </w:pPr>
      <w:r w:rsidRPr="00F57393">
        <w:rPr>
          <w:b/>
          <w:sz w:val="24"/>
        </w:rPr>
        <w:t xml:space="preserve">Bảng 5. Tỷ lệ %  các DCCN dương tính với bọ gậy </w:t>
      </w:r>
      <w:r w:rsidRPr="0032413A">
        <w:rPr>
          <w:b/>
          <w:i/>
          <w:iCs/>
          <w:sz w:val="24"/>
        </w:rPr>
        <w:t>Aedes</w:t>
      </w:r>
      <w:r w:rsidRPr="00F57393">
        <w:rPr>
          <w:b/>
          <w:sz w:val="24"/>
        </w:rPr>
        <w:t xml:space="preserve"> tại khu vực ven biển</w:t>
      </w:r>
    </w:p>
    <w:tbl>
      <w:tblPr>
        <w:tblW w:w="9082" w:type="dxa"/>
        <w:tblInd w:w="-176" w:type="dxa"/>
        <w:tblBorders>
          <w:top w:val="single" w:sz="4" w:space="0" w:color="auto"/>
          <w:bottom w:val="single" w:sz="4" w:space="0" w:color="auto"/>
          <w:insideH w:val="single" w:sz="4" w:space="0" w:color="auto"/>
        </w:tblBorders>
        <w:tblLook w:val="04A0" w:firstRow="1" w:lastRow="0" w:firstColumn="1" w:lastColumn="0" w:noHBand="0" w:noVBand="1"/>
      </w:tblPr>
      <w:tblGrid>
        <w:gridCol w:w="671"/>
        <w:gridCol w:w="1321"/>
        <w:gridCol w:w="918"/>
        <w:gridCol w:w="970"/>
        <w:gridCol w:w="831"/>
        <w:gridCol w:w="835"/>
        <w:gridCol w:w="918"/>
        <w:gridCol w:w="953"/>
        <w:gridCol w:w="831"/>
        <w:gridCol w:w="835"/>
      </w:tblGrid>
      <w:tr w:rsidR="009553FB" w:rsidRPr="00F57393" w14:paraId="2D18C947" w14:textId="77777777" w:rsidTr="009553FB">
        <w:trPr>
          <w:trHeight w:val="342"/>
        </w:trPr>
        <w:tc>
          <w:tcPr>
            <w:tcW w:w="671" w:type="dxa"/>
            <w:vMerge w:val="restart"/>
            <w:shd w:val="clear" w:color="auto" w:fill="auto"/>
            <w:noWrap/>
            <w:vAlign w:val="center"/>
          </w:tcPr>
          <w:p w14:paraId="63D067E4" w14:textId="77777777" w:rsidR="009553FB" w:rsidRPr="00825AD1" w:rsidRDefault="009553FB" w:rsidP="009553FB">
            <w:pPr>
              <w:spacing w:after="0" w:line="312" w:lineRule="auto"/>
              <w:jc w:val="center"/>
              <w:rPr>
                <w:rFonts w:eastAsia="Times New Roman"/>
                <w:b/>
                <w:bCs/>
                <w:color w:val="000000"/>
                <w:sz w:val="22"/>
                <w:szCs w:val="22"/>
              </w:rPr>
            </w:pPr>
            <w:bookmarkStart w:id="8" w:name="_Hlk45268571"/>
            <w:r w:rsidRPr="00825AD1">
              <w:rPr>
                <w:rFonts w:eastAsia="Times New Roman"/>
                <w:b/>
                <w:bCs/>
                <w:color w:val="000000"/>
                <w:sz w:val="22"/>
                <w:szCs w:val="22"/>
              </w:rPr>
              <w:t>STT</w:t>
            </w:r>
          </w:p>
        </w:tc>
        <w:tc>
          <w:tcPr>
            <w:tcW w:w="1320" w:type="dxa"/>
            <w:vMerge w:val="restart"/>
            <w:shd w:val="clear" w:color="auto" w:fill="auto"/>
            <w:noWrap/>
            <w:vAlign w:val="center"/>
          </w:tcPr>
          <w:p w14:paraId="4D2E7E34"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Loại DCCN</w:t>
            </w:r>
          </w:p>
        </w:tc>
        <w:tc>
          <w:tcPr>
            <w:tcW w:w="3554" w:type="dxa"/>
            <w:gridSpan w:val="4"/>
            <w:shd w:val="clear" w:color="auto" w:fill="auto"/>
            <w:noWrap/>
            <w:vAlign w:val="center"/>
          </w:tcPr>
          <w:p w14:paraId="0BAC6BB5" w14:textId="77777777" w:rsidR="009553FB" w:rsidRPr="00825AD1" w:rsidRDefault="009553FB" w:rsidP="009553FB">
            <w:pPr>
              <w:spacing w:after="0" w:line="312" w:lineRule="auto"/>
              <w:jc w:val="center"/>
              <w:rPr>
                <w:rFonts w:eastAsia="Times New Roman"/>
                <w:b/>
                <w:bCs/>
                <w:i/>
                <w:iCs/>
                <w:color w:val="000000"/>
                <w:sz w:val="22"/>
                <w:szCs w:val="22"/>
              </w:rPr>
            </w:pPr>
            <w:r w:rsidRPr="00825AD1">
              <w:rPr>
                <w:rFonts w:eastAsia="Times New Roman"/>
                <w:b/>
                <w:bCs/>
                <w:i/>
                <w:iCs/>
                <w:color w:val="000000"/>
                <w:sz w:val="22"/>
                <w:szCs w:val="22"/>
              </w:rPr>
              <w:t>Ae. aegypti</w:t>
            </w:r>
          </w:p>
        </w:tc>
        <w:tc>
          <w:tcPr>
            <w:tcW w:w="3537" w:type="dxa"/>
            <w:gridSpan w:val="4"/>
            <w:shd w:val="clear" w:color="auto" w:fill="auto"/>
            <w:noWrap/>
            <w:vAlign w:val="center"/>
          </w:tcPr>
          <w:p w14:paraId="70ACB7EC" w14:textId="77777777" w:rsidR="009553FB" w:rsidRPr="00825AD1" w:rsidRDefault="009553FB" w:rsidP="009553FB">
            <w:pPr>
              <w:spacing w:after="0" w:line="312" w:lineRule="auto"/>
              <w:jc w:val="center"/>
              <w:rPr>
                <w:rFonts w:eastAsia="Times New Roman"/>
                <w:b/>
                <w:bCs/>
                <w:i/>
                <w:iCs/>
                <w:color w:val="000000"/>
                <w:sz w:val="22"/>
                <w:szCs w:val="22"/>
              </w:rPr>
            </w:pPr>
            <w:r w:rsidRPr="00825AD1">
              <w:rPr>
                <w:rFonts w:eastAsia="Times New Roman"/>
                <w:b/>
                <w:bCs/>
                <w:i/>
                <w:iCs/>
                <w:color w:val="000000"/>
                <w:sz w:val="22"/>
                <w:szCs w:val="22"/>
              </w:rPr>
              <w:t>Ae. albopictus</w:t>
            </w:r>
          </w:p>
        </w:tc>
      </w:tr>
      <w:tr w:rsidR="009553FB" w:rsidRPr="00F57393" w14:paraId="4302EC9D" w14:textId="77777777" w:rsidTr="009553FB">
        <w:trPr>
          <w:trHeight w:val="1152"/>
        </w:trPr>
        <w:tc>
          <w:tcPr>
            <w:tcW w:w="671" w:type="dxa"/>
            <w:vMerge/>
            <w:tcBorders>
              <w:bottom w:val="single" w:sz="4" w:space="0" w:color="auto"/>
            </w:tcBorders>
            <w:vAlign w:val="center"/>
          </w:tcPr>
          <w:p w14:paraId="2AEE7C0A" w14:textId="77777777" w:rsidR="009553FB" w:rsidRPr="00825AD1" w:rsidRDefault="009553FB" w:rsidP="009553FB">
            <w:pPr>
              <w:spacing w:after="0" w:line="312" w:lineRule="auto"/>
              <w:jc w:val="center"/>
              <w:rPr>
                <w:rFonts w:eastAsia="Times New Roman"/>
                <w:b/>
                <w:bCs/>
                <w:color w:val="000000"/>
                <w:sz w:val="22"/>
                <w:szCs w:val="22"/>
              </w:rPr>
            </w:pPr>
          </w:p>
        </w:tc>
        <w:tc>
          <w:tcPr>
            <w:tcW w:w="1320" w:type="dxa"/>
            <w:vMerge/>
            <w:tcBorders>
              <w:bottom w:val="single" w:sz="4" w:space="0" w:color="auto"/>
            </w:tcBorders>
            <w:vAlign w:val="center"/>
          </w:tcPr>
          <w:p w14:paraId="1A195DE8" w14:textId="77777777" w:rsidR="009553FB" w:rsidRPr="00825AD1" w:rsidRDefault="009553FB" w:rsidP="009553FB">
            <w:pPr>
              <w:spacing w:after="0" w:line="312" w:lineRule="auto"/>
              <w:jc w:val="center"/>
              <w:rPr>
                <w:rFonts w:eastAsia="Times New Roman"/>
                <w:b/>
                <w:bCs/>
                <w:color w:val="000000"/>
                <w:sz w:val="22"/>
                <w:szCs w:val="22"/>
              </w:rPr>
            </w:pPr>
          </w:p>
        </w:tc>
        <w:tc>
          <w:tcPr>
            <w:tcW w:w="918" w:type="dxa"/>
            <w:tcBorders>
              <w:bottom w:val="single" w:sz="4" w:space="0" w:color="auto"/>
            </w:tcBorders>
            <w:shd w:val="clear" w:color="auto" w:fill="auto"/>
            <w:vAlign w:val="center"/>
          </w:tcPr>
          <w:p w14:paraId="5A3451B1"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DCCN (+)</w:t>
            </w:r>
          </w:p>
        </w:tc>
        <w:tc>
          <w:tcPr>
            <w:tcW w:w="970" w:type="dxa"/>
            <w:tcBorders>
              <w:bottom w:val="single" w:sz="4" w:space="0" w:color="auto"/>
            </w:tcBorders>
            <w:shd w:val="clear" w:color="auto" w:fill="auto"/>
            <w:vAlign w:val="center"/>
          </w:tcPr>
          <w:p w14:paraId="242EC6EC"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Tỷ lệ % DCCN (+)</w:t>
            </w:r>
          </w:p>
        </w:tc>
        <w:tc>
          <w:tcPr>
            <w:tcW w:w="831" w:type="dxa"/>
            <w:tcBorders>
              <w:bottom w:val="single" w:sz="4" w:space="0" w:color="auto"/>
            </w:tcBorders>
            <w:shd w:val="clear" w:color="auto" w:fill="auto"/>
            <w:vAlign w:val="center"/>
          </w:tcPr>
          <w:p w14:paraId="31921A7C"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Số lượng</w:t>
            </w:r>
          </w:p>
        </w:tc>
        <w:tc>
          <w:tcPr>
            <w:tcW w:w="834" w:type="dxa"/>
            <w:tcBorders>
              <w:bottom w:val="single" w:sz="4" w:space="0" w:color="auto"/>
            </w:tcBorders>
            <w:shd w:val="clear" w:color="auto" w:fill="auto"/>
            <w:vAlign w:val="center"/>
          </w:tcPr>
          <w:p w14:paraId="4D0EDD37"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Tỷ lệ % bọ gậy</w:t>
            </w:r>
          </w:p>
        </w:tc>
        <w:tc>
          <w:tcPr>
            <w:tcW w:w="918" w:type="dxa"/>
            <w:tcBorders>
              <w:bottom w:val="single" w:sz="4" w:space="0" w:color="auto"/>
            </w:tcBorders>
            <w:shd w:val="clear" w:color="auto" w:fill="auto"/>
            <w:vAlign w:val="center"/>
          </w:tcPr>
          <w:p w14:paraId="4E495C79"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DCCN (+)</w:t>
            </w:r>
          </w:p>
        </w:tc>
        <w:tc>
          <w:tcPr>
            <w:tcW w:w="953" w:type="dxa"/>
            <w:tcBorders>
              <w:bottom w:val="single" w:sz="4" w:space="0" w:color="auto"/>
            </w:tcBorders>
            <w:shd w:val="clear" w:color="auto" w:fill="auto"/>
            <w:vAlign w:val="center"/>
          </w:tcPr>
          <w:p w14:paraId="6F6D7176"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Tỷ lệ % DCCN (+)</w:t>
            </w:r>
          </w:p>
        </w:tc>
        <w:tc>
          <w:tcPr>
            <w:tcW w:w="831" w:type="dxa"/>
            <w:tcBorders>
              <w:bottom w:val="single" w:sz="4" w:space="0" w:color="auto"/>
            </w:tcBorders>
            <w:shd w:val="clear" w:color="auto" w:fill="auto"/>
            <w:vAlign w:val="center"/>
          </w:tcPr>
          <w:p w14:paraId="54A69E19"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 xml:space="preserve">Số lượng </w:t>
            </w:r>
          </w:p>
        </w:tc>
        <w:tc>
          <w:tcPr>
            <w:tcW w:w="834" w:type="dxa"/>
            <w:tcBorders>
              <w:bottom w:val="single" w:sz="4" w:space="0" w:color="auto"/>
            </w:tcBorders>
            <w:shd w:val="clear" w:color="auto" w:fill="auto"/>
            <w:vAlign w:val="center"/>
          </w:tcPr>
          <w:p w14:paraId="170C0405" w14:textId="77777777" w:rsidR="009553FB" w:rsidRPr="00825AD1" w:rsidRDefault="009553FB" w:rsidP="009553FB">
            <w:pPr>
              <w:spacing w:after="0" w:line="312" w:lineRule="auto"/>
              <w:jc w:val="center"/>
              <w:rPr>
                <w:rFonts w:eastAsia="Times New Roman"/>
                <w:b/>
                <w:bCs/>
                <w:color w:val="000000"/>
                <w:sz w:val="22"/>
                <w:szCs w:val="22"/>
              </w:rPr>
            </w:pPr>
            <w:r w:rsidRPr="00825AD1">
              <w:rPr>
                <w:rFonts w:eastAsia="Times New Roman"/>
                <w:b/>
                <w:bCs/>
                <w:color w:val="000000"/>
                <w:sz w:val="22"/>
                <w:szCs w:val="22"/>
              </w:rPr>
              <w:t>Tỷ lệ % bọ gậy</w:t>
            </w:r>
          </w:p>
        </w:tc>
      </w:tr>
      <w:tr w:rsidR="009553FB" w:rsidRPr="00F57393" w14:paraId="6BC532EE" w14:textId="77777777" w:rsidTr="009553FB">
        <w:trPr>
          <w:trHeight w:val="298"/>
        </w:trPr>
        <w:tc>
          <w:tcPr>
            <w:tcW w:w="671" w:type="dxa"/>
            <w:tcBorders>
              <w:bottom w:val="nil"/>
            </w:tcBorders>
            <w:shd w:val="clear" w:color="auto" w:fill="auto"/>
            <w:noWrap/>
            <w:vAlign w:val="center"/>
          </w:tcPr>
          <w:p w14:paraId="623C10B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1</w:t>
            </w:r>
          </w:p>
        </w:tc>
        <w:tc>
          <w:tcPr>
            <w:tcW w:w="1320" w:type="dxa"/>
            <w:tcBorders>
              <w:bottom w:val="nil"/>
            </w:tcBorders>
            <w:shd w:val="clear" w:color="auto" w:fill="auto"/>
            <w:vAlign w:val="center"/>
          </w:tcPr>
          <w:p w14:paraId="355AE40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Bể</w:t>
            </w:r>
          </w:p>
        </w:tc>
        <w:tc>
          <w:tcPr>
            <w:tcW w:w="918" w:type="dxa"/>
            <w:tcBorders>
              <w:bottom w:val="nil"/>
            </w:tcBorders>
            <w:shd w:val="clear" w:color="auto" w:fill="auto"/>
            <w:noWrap/>
            <w:vAlign w:val="center"/>
          </w:tcPr>
          <w:p w14:paraId="7AE99675"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9</w:t>
            </w:r>
          </w:p>
        </w:tc>
        <w:tc>
          <w:tcPr>
            <w:tcW w:w="970" w:type="dxa"/>
            <w:tcBorders>
              <w:bottom w:val="nil"/>
            </w:tcBorders>
            <w:shd w:val="clear" w:color="auto" w:fill="auto"/>
            <w:noWrap/>
            <w:vAlign w:val="center"/>
          </w:tcPr>
          <w:p w14:paraId="6E3E0B20"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20,9</w:t>
            </w:r>
          </w:p>
        </w:tc>
        <w:tc>
          <w:tcPr>
            <w:tcW w:w="831" w:type="dxa"/>
            <w:tcBorders>
              <w:bottom w:val="nil"/>
            </w:tcBorders>
            <w:shd w:val="clear" w:color="auto" w:fill="auto"/>
            <w:noWrap/>
            <w:vAlign w:val="center"/>
          </w:tcPr>
          <w:p w14:paraId="5D3DB7F2"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62</w:t>
            </w:r>
          </w:p>
        </w:tc>
        <w:tc>
          <w:tcPr>
            <w:tcW w:w="834" w:type="dxa"/>
            <w:tcBorders>
              <w:bottom w:val="nil"/>
            </w:tcBorders>
            <w:shd w:val="clear" w:color="auto" w:fill="auto"/>
            <w:noWrap/>
            <w:vAlign w:val="center"/>
          </w:tcPr>
          <w:p w14:paraId="23C6995B"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27,4</w:t>
            </w:r>
          </w:p>
        </w:tc>
        <w:tc>
          <w:tcPr>
            <w:tcW w:w="918" w:type="dxa"/>
            <w:tcBorders>
              <w:bottom w:val="nil"/>
            </w:tcBorders>
            <w:shd w:val="clear" w:color="auto" w:fill="auto"/>
            <w:noWrap/>
            <w:vAlign w:val="center"/>
          </w:tcPr>
          <w:p w14:paraId="14F5F4C1" w14:textId="77777777" w:rsidR="009553FB" w:rsidRPr="00F57393" w:rsidRDefault="009553FB" w:rsidP="009553FB">
            <w:pPr>
              <w:spacing w:after="0" w:line="312" w:lineRule="auto"/>
              <w:jc w:val="center"/>
              <w:rPr>
                <w:color w:val="000000"/>
                <w:sz w:val="24"/>
              </w:rPr>
            </w:pPr>
            <w:r w:rsidRPr="00F57393">
              <w:rPr>
                <w:color w:val="000000"/>
                <w:sz w:val="24"/>
              </w:rPr>
              <w:t>10</w:t>
            </w:r>
          </w:p>
        </w:tc>
        <w:tc>
          <w:tcPr>
            <w:tcW w:w="953" w:type="dxa"/>
            <w:tcBorders>
              <w:bottom w:val="nil"/>
            </w:tcBorders>
            <w:shd w:val="clear" w:color="auto" w:fill="auto"/>
            <w:noWrap/>
            <w:vAlign w:val="center"/>
          </w:tcPr>
          <w:p w14:paraId="3ABB4889"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20,4</w:t>
            </w:r>
          </w:p>
        </w:tc>
        <w:tc>
          <w:tcPr>
            <w:tcW w:w="831" w:type="dxa"/>
            <w:tcBorders>
              <w:bottom w:val="nil"/>
            </w:tcBorders>
            <w:shd w:val="clear" w:color="auto" w:fill="auto"/>
            <w:noWrap/>
            <w:vAlign w:val="center"/>
          </w:tcPr>
          <w:p w14:paraId="3DDA80FE" w14:textId="77777777" w:rsidR="009553FB" w:rsidRPr="00F57393" w:rsidRDefault="009553FB" w:rsidP="009553FB">
            <w:pPr>
              <w:spacing w:after="0" w:line="312" w:lineRule="auto"/>
              <w:jc w:val="center"/>
              <w:rPr>
                <w:b/>
                <w:color w:val="000000"/>
                <w:sz w:val="24"/>
              </w:rPr>
            </w:pPr>
            <w:r w:rsidRPr="00F57393">
              <w:rPr>
                <w:b/>
                <w:color w:val="000000"/>
                <w:sz w:val="24"/>
              </w:rPr>
              <w:t>94</w:t>
            </w:r>
          </w:p>
        </w:tc>
        <w:tc>
          <w:tcPr>
            <w:tcW w:w="834" w:type="dxa"/>
            <w:tcBorders>
              <w:bottom w:val="nil"/>
            </w:tcBorders>
            <w:shd w:val="clear" w:color="auto" w:fill="auto"/>
            <w:noWrap/>
            <w:vAlign w:val="center"/>
          </w:tcPr>
          <w:p w14:paraId="02936638" w14:textId="77777777" w:rsidR="009553FB" w:rsidRPr="00F57393" w:rsidRDefault="009553FB" w:rsidP="009553FB">
            <w:pPr>
              <w:spacing w:after="0" w:line="312" w:lineRule="auto"/>
              <w:jc w:val="center"/>
              <w:rPr>
                <w:color w:val="000000"/>
                <w:sz w:val="24"/>
              </w:rPr>
            </w:pPr>
            <w:r w:rsidRPr="00F57393">
              <w:rPr>
                <w:color w:val="000000"/>
                <w:sz w:val="24"/>
              </w:rPr>
              <w:t>18,4</w:t>
            </w:r>
          </w:p>
        </w:tc>
      </w:tr>
      <w:tr w:rsidR="009553FB" w:rsidRPr="00F57393" w14:paraId="5D13ED94" w14:textId="77777777" w:rsidTr="009553FB">
        <w:trPr>
          <w:trHeight w:val="298"/>
        </w:trPr>
        <w:tc>
          <w:tcPr>
            <w:tcW w:w="671" w:type="dxa"/>
            <w:tcBorders>
              <w:top w:val="nil"/>
              <w:bottom w:val="nil"/>
            </w:tcBorders>
            <w:shd w:val="clear" w:color="auto" w:fill="auto"/>
            <w:noWrap/>
            <w:vAlign w:val="center"/>
          </w:tcPr>
          <w:p w14:paraId="073FC456"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2</w:t>
            </w:r>
          </w:p>
        </w:tc>
        <w:tc>
          <w:tcPr>
            <w:tcW w:w="1320" w:type="dxa"/>
            <w:tcBorders>
              <w:top w:val="nil"/>
              <w:bottom w:val="nil"/>
            </w:tcBorders>
            <w:shd w:val="clear" w:color="auto" w:fill="auto"/>
            <w:vAlign w:val="center"/>
          </w:tcPr>
          <w:p w14:paraId="345BC2A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Bồn</w:t>
            </w:r>
          </w:p>
        </w:tc>
        <w:tc>
          <w:tcPr>
            <w:tcW w:w="918" w:type="dxa"/>
            <w:tcBorders>
              <w:top w:val="nil"/>
              <w:bottom w:val="nil"/>
            </w:tcBorders>
            <w:shd w:val="clear" w:color="auto" w:fill="auto"/>
            <w:noWrap/>
            <w:vAlign w:val="center"/>
          </w:tcPr>
          <w:p w14:paraId="3F46547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3</w:t>
            </w:r>
          </w:p>
        </w:tc>
        <w:tc>
          <w:tcPr>
            <w:tcW w:w="970" w:type="dxa"/>
            <w:tcBorders>
              <w:top w:val="nil"/>
              <w:bottom w:val="nil"/>
            </w:tcBorders>
            <w:shd w:val="clear" w:color="auto" w:fill="auto"/>
            <w:noWrap/>
            <w:vAlign w:val="center"/>
          </w:tcPr>
          <w:p w14:paraId="0823E328"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7,0</w:t>
            </w:r>
          </w:p>
        </w:tc>
        <w:tc>
          <w:tcPr>
            <w:tcW w:w="831" w:type="dxa"/>
            <w:tcBorders>
              <w:top w:val="nil"/>
              <w:bottom w:val="nil"/>
            </w:tcBorders>
            <w:shd w:val="clear" w:color="auto" w:fill="auto"/>
            <w:noWrap/>
            <w:vAlign w:val="center"/>
          </w:tcPr>
          <w:p w14:paraId="63CE1B4B"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3</w:t>
            </w:r>
          </w:p>
        </w:tc>
        <w:tc>
          <w:tcPr>
            <w:tcW w:w="834" w:type="dxa"/>
            <w:tcBorders>
              <w:top w:val="nil"/>
              <w:bottom w:val="nil"/>
            </w:tcBorders>
            <w:shd w:val="clear" w:color="auto" w:fill="auto"/>
            <w:noWrap/>
            <w:vAlign w:val="center"/>
          </w:tcPr>
          <w:p w14:paraId="74F9FB1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1,3</w:t>
            </w:r>
          </w:p>
        </w:tc>
        <w:tc>
          <w:tcPr>
            <w:tcW w:w="918" w:type="dxa"/>
            <w:tcBorders>
              <w:top w:val="nil"/>
              <w:bottom w:val="nil"/>
            </w:tcBorders>
            <w:shd w:val="clear" w:color="auto" w:fill="auto"/>
            <w:noWrap/>
            <w:vAlign w:val="center"/>
          </w:tcPr>
          <w:p w14:paraId="35218774"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953" w:type="dxa"/>
            <w:tcBorders>
              <w:top w:val="nil"/>
              <w:bottom w:val="nil"/>
            </w:tcBorders>
            <w:shd w:val="clear" w:color="auto" w:fill="auto"/>
            <w:noWrap/>
            <w:vAlign w:val="center"/>
          </w:tcPr>
          <w:p w14:paraId="625643A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2,0</w:t>
            </w:r>
          </w:p>
        </w:tc>
        <w:tc>
          <w:tcPr>
            <w:tcW w:w="831" w:type="dxa"/>
            <w:tcBorders>
              <w:top w:val="nil"/>
              <w:bottom w:val="nil"/>
            </w:tcBorders>
            <w:shd w:val="clear" w:color="auto" w:fill="auto"/>
            <w:noWrap/>
            <w:vAlign w:val="center"/>
          </w:tcPr>
          <w:p w14:paraId="226F628C"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834" w:type="dxa"/>
            <w:tcBorders>
              <w:top w:val="nil"/>
              <w:bottom w:val="nil"/>
            </w:tcBorders>
            <w:shd w:val="clear" w:color="auto" w:fill="auto"/>
            <w:noWrap/>
            <w:vAlign w:val="center"/>
          </w:tcPr>
          <w:p w14:paraId="262463C3" w14:textId="77777777" w:rsidR="009553FB" w:rsidRPr="00F57393" w:rsidRDefault="009553FB" w:rsidP="009553FB">
            <w:pPr>
              <w:spacing w:after="0" w:line="312" w:lineRule="auto"/>
              <w:jc w:val="center"/>
              <w:rPr>
                <w:color w:val="000000"/>
                <w:sz w:val="24"/>
              </w:rPr>
            </w:pPr>
            <w:r w:rsidRPr="00F57393">
              <w:rPr>
                <w:color w:val="000000"/>
                <w:sz w:val="24"/>
              </w:rPr>
              <w:t>0,2</w:t>
            </w:r>
          </w:p>
        </w:tc>
      </w:tr>
      <w:tr w:rsidR="009553FB" w:rsidRPr="00F57393" w14:paraId="34BDCE5B" w14:textId="77777777" w:rsidTr="009553FB">
        <w:trPr>
          <w:trHeight w:val="308"/>
        </w:trPr>
        <w:tc>
          <w:tcPr>
            <w:tcW w:w="671" w:type="dxa"/>
            <w:tcBorders>
              <w:top w:val="nil"/>
              <w:bottom w:val="nil"/>
            </w:tcBorders>
            <w:shd w:val="clear" w:color="auto" w:fill="auto"/>
            <w:noWrap/>
            <w:vAlign w:val="center"/>
          </w:tcPr>
          <w:p w14:paraId="608E3A6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3</w:t>
            </w:r>
          </w:p>
        </w:tc>
        <w:tc>
          <w:tcPr>
            <w:tcW w:w="1320" w:type="dxa"/>
            <w:tcBorders>
              <w:top w:val="nil"/>
              <w:bottom w:val="nil"/>
            </w:tcBorders>
            <w:shd w:val="clear" w:color="auto" w:fill="auto"/>
            <w:vAlign w:val="center"/>
          </w:tcPr>
          <w:p w14:paraId="4B627F7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Chậu nước</w:t>
            </w:r>
          </w:p>
        </w:tc>
        <w:tc>
          <w:tcPr>
            <w:tcW w:w="918" w:type="dxa"/>
            <w:tcBorders>
              <w:top w:val="nil"/>
              <w:bottom w:val="nil"/>
            </w:tcBorders>
            <w:shd w:val="clear" w:color="auto" w:fill="auto"/>
            <w:noWrap/>
            <w:vAlign w:val="center"/>
          </w:tcPr>
          <w:p w14:paraId="1CC1DFF7"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w:t>
            </w:r>
          </w:p>
        </w:tc>
        <w:tc>
          <w:tcPr>
            <w:tcW w:w="970" w:type="dxa"/>
            <w:tcBorders>
              <w:top w:val="nil"/>
              <w:bottom w:val="nil"/>
            </w:tcBorders>
            <w:shd w:val="clear" w:color="auto" w:fill="auto"/>
            <w:noWrap/>
            <w:vAlign w:val="center"/>
          </w:tcPr>
          <w:p w14:paraId="54B9BC6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4,7</w:t>
            </w:r>
          </w:p>
        </w:tc>
        <w:tc>
          <w:tcPr>
            <w:tcW w:w="831" w:type="dxa"/>
            <w:tcBorders>
              <w:top w:val="nil"/>
              <w:bottom w:val="nil"/>
            </w:tcBorders>
            <w:shd w:val="clear" w:color="auto" w:fill="auto"/>
            <w:noWrap/>
            <w:vAlign w:val="center"/>
          </w:tcPr>
          <w:p w14:paraId="747CB12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14</w:t>
            </w:r>
          </w:p>
        </w:tc>
        <w:tc>
          <w:tcPr>
            <w:tcW w:w="834" w:type="dxa"/>
            <w:tcBorders>
              <w:top w:val="nil"/>
              <w:bottom w:val="nil"/>
            </w:tcBorders>
            <w:shd w:val="clear" w:color="auto" w:fill="auto"/>
            <w:noWrap/>
            <w:vAlign w:val="center"/>
          </w:tcPr>
          <w:p w14:paraId="6EA5E05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6,2</w:t>
            </w:r>
          </w:p>
        </w:tc>
        <w:tc>
          <w:tcPr>
            <w:tcW w:w="918" w:type="dxa"/>
            <w:tcBorders>
              <w:top w:val="nil"/>
              <w:bottom w:val="nil"/>
            </w:tcBorders>
            <w:shd w:val="clear" w:color="auto" w:fill="auto"/>
            <w:noWrap/>
            <w:vAlign w:val="center"/>
          </w:tcPr>
          <w:p w14:paraId="6C9B5CAA"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953" w:type="dxa"/>
            <w:tcBorders>
              <w:top w:val="nil"/>
              <w:bottom w:val="nil"/>
            </w:tcBorders>
            <w:shd w:val="clear" w:color="auto" w:fill="auto"/>
            <w:noWrap/>
            <w:vAlign w:val="center"/>
          </w:tcPr>
          <w:p w14:paraId="1F3ECC7D"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2,0</w:t>
            </w:r>
          </w:p>
        </w:tc>
        <w:tc>
          <w:tcPr>
            <w:tcW w:w="831" w:type="dxa"/>
            <w:tcBorders>
              <w:top w:val="nil"/>
              <w:bottom w:val="nil"/>
            </w:tcBorders>
            <w:shd w:val="clear" w:color="auto" w:fill="auto"/>
            <w:noWrap/>
            <w:vAlign w:val="center"/>
          </w:tcPr>
          <w:p w14:paraId="47378C16" w14:textId="77777777" w:rsidR="009553FB" w:rsidRPr="00F57393" w:rsidRDefault="009553FB" w:rsidP="009553FB">
            <w:pPr>
              <w:spacing w:after="0" w:line="312" w:lineRule="auto"/>
              <w:jc w:val="center"/>
              <w:rPr>
                <w:color w:val="000000"/>
                <w:sz w:val="24"/>
              </w:rPr>
            </w:pPr>
            <w:r w:rsidRPr="00F57393">
              <w:rPr>
                <w:color w:val="000000"/>
                <w:sz w:val="24"/>
              </w:rPr>
              <w:t>65</w:t>
            </w:r>
          </w:p>
        </w:tc>
        <w:tc>
          <w:tcPr>
            <w:tcW w:w="834" w:type="dxa"/>
            <w:tcBorders>
              <w:top w:val="nil"/>
              <w:bottom w:val="nil"/>
            </w:tcBorders>
            <w:shd w:val="clear" w:color="auto" w:fill="auto"/>
            <w:noWrap/>
            <w:vAlign w:val="center"/>
          </w:tcPr>
          <w:p w14:paraId="3905F611" w14:textId="77777777" w:rsidR="009553FB" w:rsidRPr="00F57393" w:rsidRDefault="009553FB" w:rsidP="009553FB">
            <w:pPr>
              <w:spacing w:after="0" w:line="312" w:lineRule="auto"/>
              <w:jc w:val="center"/>
              <w:rPr>
                <w:color w:val="000000"/>
                <w:sz w:val="24"/>
              </w:rPr>
            </w:pPr>
            <w:r w:rsidRPr="00F57393">
              <w:rPr>
                <w:color w:val="000000"/>
                <w:sz w:val="24"/>
              </w:rPr>
              <w:t>12,7</w:t>
            </w:r>
          </w:p>
        </w:tc>
      </w:tr>
      <w:tr w:rsidR="009553FB" w:rsidRPr="00F57393" w14:paraId="2B2FB26B" w14:textId="77777777" w:rsidTr="009553FB">
        <w:trPr>
          <w:trHeight w:val="298"/>
        </w:trPr>
        <w:tc>
          <w:tcPr>
            <w:tcW w:w="671" w:type="dxa"/>
            <w:tcBorders>
              <w:top w:val="nil"/>
              <w:bottom w:val="nil"/>
            </w:tcBorders>
            <w:shd w:val="clear" w:color="auto" w:fill="auto"/>
            <w:noWrap/>
            <w:vAlign w:val="center"/>
          </w:tcPr>
          <w:p w14:paraId="70A24D46"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4</w:t>
            </w:r>
          </w:p>
        </w:tc>
        <w:tc>
          <w:tcPr>
            <w:tcW w:w="1320" w:type="dxa"/>
            <w:tcBorders>
              <w:top w:val="nil"/>
              <w:bottom w:val="nil"/>
            </w:tcBorders>
            <w:shd w:val="clear" w:color="auto" w:fill="auto"/>
            <w:noWrap/>
            <w:vAlign w:val="center"/>
          </w:tcPr>
          <w:p w14:paraId="1D7B7CE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Chum</w:t>
            </w:r>
          </w:p>
        </w:tc>
        <w:tc>
          <w:tcPr>
            <w:tcW w:w="918" w:type="dxa"/>
            <w:tcBorders>
              <w:top w:val="nil"/>
              <w:bottom w:val="nil"/>
            </w:tcBorders>
            <w:shd w:val="clear" w:color="auto" w:fill="auto"/>
            <w:noWrap/>
            <w:vAlign w:val="center"/>
          </w:tcPr>
          <w:p w14:paraId="25746BBD"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5</w:t>
            </w:r>
          </w:p>
        </w:tc>
        <w:tc>
          <w:tcPr>
            <w:tcW w:w="970" w:type="dxa"/>
            <w:tcBorders>
              <w:top w:val="nil"/>
              <w:bottom w:val="nil"/>
            </w:tcBorders>
            <w:shd w:val="clear" w:color="auto" w:fill="auto"/>
            <w:noWrap/>
            <w:vAlign w:val="center"/>
          </w:tcPr>
          <w:p w14:paraId="7E55EAC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11,6</w:t>
            </w:r>
          </w:p>
        </w:tc>
        <w:tc>
          <w:tcPr>
            <w:tcW w:w="831" w:type="dxa"/>
            <w:tcBorders>
              <w:top w:val="nil"/>
              <w:bottom w:val="nil"/>
            </w:tcBorders>
            <w:shd w:val="clear" w:color="auto" w:fill="auto"/>
            <w:noWrap/>
            <w:vAlign w:val="center"/>
          </w:tcPr>
          <w:p w14:paraId="411BD7B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35</w:t>
            </w:r>
          </w:p>
        </w:tc>
        <w:tc>
          <w:tcPr>
            <w:tcW w:w="834" w:type="dxa"/>
            <w:tcBorders>
              <w:top w:val="nil"/>
              <w:bottom w:val="nil"/>
            </w:tcBorders>
            <w:shd w:val="clear" w:color="auto" w:fill="auto"/>
            <w:noWrap/>
            <w:vAlign w:val="center"/>
          </w:tcPr>
          <w:p w14:paraId="642E523A"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15,5</w:t>
            </w:r>
          </w:p>
        </w:tc>
        <w:tc>
          <w:tcPr>
            <w:tcW w:w="918" w:type="dxa"/>
            <w:tcBorders>
              <w:top w:val="nil"/>
              <w:bottom w:val="nil"/>
            </w:tcBorders>
            <w:shd w:val="clear" w:color="auto" w:fill="auto"/>
            <w:noWrap/>
            <w:vAlign w:val="center"/>
          </w:tcPr>
          <w:p w14:paraId="60156C5C" w14:textId="77777777" w:rsidR="009553FB" w:rsidRPr="00F57393" w:rsidRDefault="009553FB" w:rsidP="009553FB">
            <w:pPr>
              <w:spacing w:after="0" w:line="312" w:lineRule="auto"/>
              <w:jc w:val="center"/>
              <w:rPr>
                <w:color w:val="000000"/>
                <w:sz w:val="24"/>
              </w:rPr>
            </w:pPr>
            <w:r w:rsidRPr="00F57393">
              <w:rPr>
                <w:color w:val="000000"/>
                <w:sz w:val="24"/>
              </w:rPr>
              <w:t>9</w:t>
            </w:r>
          </w:p>
        </w:tc>
        <w:tc>
          <w:tcPr>
            <w:tcW w:w="953" w:type="dxa"/>
            <w:tcBorders>
              <w:top w:val="nil"/>
              <w:bottom w:val="nil"/>
            </w:tcBorders>
            <w:shd w:val="clear" w:color="auto" w:fill="auto"/>
            <w:noWrap/>
            <w:vAlign w:val="center"/>
          </w:tcPr>
          <w:p w14:paraId="30EAF7D7"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18,4</w:t>
            </w:r>
          </w:p>
        </w:tc>
        <w:tc>
          <w:tcPr>
            <w:tcW w:w="831" w:type="dxa"/>
            <w:tcBorders>
              <w:top w:val="nil"/>
              <w:bottom w:val="nil"/>
            </w:tcBorders>
            <w:shd w:val="clear" w:color="auto" w:fill="auto"/>
            <w:noWrap/>
            <w:vAlign w:val="center"/>
          </w:tcPr>
          <w:p w14:paraId="4132B498" w14:textId="77777777" w:rsidR="009553FB" w:rsidRPr="00F57393" w:rsidRDefault="009553FB" w:rsidP="009553FB">
            <w:pPr>
              <w:spacing w:after="0" w:line="312" w:lineRule="auto"/>
              <w:jc w:val="center"/>
              <w:rPr>
                <w:b/>
                <w:color w:val="000000"/>
                <w:sz w:val="24"/>
              </w:rPr>
            </w:pPr>
            <w:r w:rsidRPr="00F57393">
              <w:rPr>
                <w:b/>
                <w:color w:val="000000"/>
                <w:sz w:val="24"/>
              </w:rPr>
              <w:t>135</w:t>
            </w:r>
          </w:p>
        </w:tc>
        <w:tc>
          <w:tcPr>
            <w:tcW w:w="834" w:type="dxa"/>
            <w:tcBorders>
              <w:top w:val="nil"/>
              <w:bottom w:val="nil"/>
            </w:tcBorders>
            <w:shd w:val="clear" w:color="auto" w:fill="auto"/>
            <w:noWrap/>
            <w:vAlign w:val="center"/>
          </w:tcPr>
          <w:p w14:paraId="5146FB9E" w14:textId="77777777" w:rsidR="009553FB" w:rsidRPr="00F57393" w:rsidRDefault="009553FB" w:rsidP="009553FB">
            <w:pPr>
              <w:spacing w:after="0" w:line="312" w:lineRule="auto"/>
              <w:jc w:val="center"/>
              <w:rPr>
                <w:color w:val="000000"/>
                <w:sz w:val="24"/>
              </w:rPr>
            </w:pPr>
            <w:r w:rsidRPr="00F57393">
              <w:rPr>
                <w:color w:val="000000"/>
                <w:sz w:val="24"/>
              </w:rPr>
              <w:t>26,4</w:t>
            </w:r>
          </w:p>
        </w:tc>
      </w:tr>
      <w:tr w:rsidR="009553FB" w:rsidRPr="00F57393" w14:paraId="54153E30" w14:textId="77777777" w:rsidTr="009553FB">
        <w:trPr>
          <w:trHeight w:val="298"/>
        </w:trPr>
        <w:tc>
          <w:tcPr>
            <w:tcW w:w="671" w:type="dxa"/>
            <w:tcBorders>
              <w:top w:val="nil"/>
              <w:bottom w:val="nil"/>
            </w:tcBorders>
            <w:shd w:val="clear" w:color="auto" w:fill="auto"/>
            <w:noWrap/>
            <w:vAlign w:val="center"/>
          </w:tcPr>
          <w:p w14:paraId="5FDC7A6D"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5</w:t>
            </w:r>
          </w:p>
        </w:tc>
        <w:tc>
          <w:tcPr>
            <w:tcW w:w="1320" w:type="dxa"/>
            <w:tcBorders>
              <w:top w:val="nil"/>
              <w:bottom w:val="nil"/>
            </w:tcBorders>
            <w:shd w:val="clear" w:color="auto" w:fill="auto"/>
            <w:noWrap/>
            <w:vAlign w:val="center"/>
          </w:tcPr>
          <w:p w14:paraId="2851935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Giếng</w:t>
            </w:r>
          </w:p>
        </w:tc>
        <w:tc>
          <w:tcPr>
            <w:tcW w:w="918" w:type="dxa"/>
            <w:tcBorders>
              <w:top w:val="nil"/>
              <w:bottom w:val="nil"/>
            </w:tcBorders>
            <w:shd w:val="clear" w:color="auto" w:fill="auto"/>
            <w:noWrap/>
            <w:vAlign w:val="center"/>
          </w:tcPr>
          <w:p w14:paraId="5C8E7873"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w:t>
            </w:r>
          </w:p>
        </w:tc>
        <w:tc>
          <w:tcPr>
            <w:tcW w:w="970" w:type="dxa"/>
            <w:tcBorders>
              <w:top w:val="nil"/>
              <w:bottom w:val="nil"/>
            </w:tcBorders>
            <w:shd w:val="clear" w:color="auto" w:fill="auto"/>
            <w:noWrap/>
            <w:vAlign w:val="center"/>
          </w:tcPr>
          <w:p w14:paraId="60AFB9A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4,7</w:t>
            </w:r>
          </w:p>
        </w:tc>
        <w:tc>
          <w:tcPr>
            <w:tcW w:w="831" w:type="dxa"/>
            <w:tcBorders>
              <w:top w:val="nil"/>
              <w:bottom w:val="nil"/>
            </w:tcBorders>
            <w:shd w:val="clear" w:color="auto" w:fill="auto"/>
            <w:noWrap/>
            <w:vAlign w:val="center"/>
          </w:tcPr>
          <w:p w14:paraId="5073234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w:t>
            </w:r>
          </w:p>
        </w:tc>
        <w:tc>
          <w:tcPr>
            <w:tcW w:w="834" w:type="dxa"/>
            <w:tcBorders>
              <w:top w:val="nil"/>
              <w:bottom w:val="nil"/>
            </w:tcBorders>
            <w:shd w:val="clear" w:color="auto" w:fill="auto"/>
            <w:noWrap/>
            <w:vAlign w:val="center"/>
          </w:tcPr>
          <w:p w14:paraId="6C1C1C53"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0,9</w:t>
            </w:r>
          </w:p>
        </w:tc>
        <w:tc>
          <w:tcPr>
            <w:tcW w:w="918" w:type="dxa"/>
            <w:tcBorders>
              <w:top w:val="nil"/>
              <w:bottom w:val="nil"/>
            </w:tcBorders>
            <w:shd w:val="clear" w:color="auto" w:fill="auto"/>
            <w:noWrap/>
            <w:vAlign w:val="center"/>
          </w:tcPr>
          <w:p w14:paraId="0D778056" w14:textId="77777777" w:rsidR="009553FB" w:rsidRPr="00F57393" w:rsidRDefault="009553FB" w:rsidP="009553FB">
            <w:pPr>
              <w:spacing w:after="0" w:line="312" w:lineRule="auto"/>
              <w:jc w:val="center"/>
              <w:rPr>
                <w:color w:val="000000"/>
                <w:sz w:val="24"/>
              </w:rPr>
            </w:pPr>
            <w:r w:rsidRPr="00F57393">
              <w:rPr>
                <w:color w:val="000000"/>
                <w:sz w:val="24"/>
              </w:rPr>
              <w:t>2</w:t>
            </w:r>
          </w:p>
        </w:tc>
        <w:tc>
          <w:tcPr>
            <w:tcW w:w="953" w:type="dxa"/>
            <w:tcBorders>
              <w:top w:val="nil"/>
              <w:bottom w:val="nil"/>
            </w:tcBorders>
            <w:shd w:val="clear" w:color="auto" w:fill="auto"/>
            <w:noWrap/>
            <w:vAlign w:val="center"/>
          </w:tcPr>
          <w:p w14:paraId="3C83112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4,1</w:t>
            </w:r>
          </w:p>
        </w:tc>
        <w:tc>
          <w:tcPr>
            <w:tcW w:w="831" w:type="dxa"/>
            <w:tcBorders>
              <w:top w:val="nil"/>
              <w:bottom w:val="nil"/>
            </w:tcBorders>
            <w:shd w:val="clear" w:color="auto" w:fill="auto"/>
            <w:noWrap/>
            <w:vAlign w:val="center"/>
          </w:tcPr>
          <w:p w14:paraId="0B36AC17" w14:textId="77777777" w:rsidR="009553FB" w:rsidRPr="00F57393" w:rsidRDefault="009553FB" w:rsidP="009553FB">
            <w:pPr>
              <w:spacing w:after="0" w:line="312" w:lineRule="auto"/>
              <w:jc w:val="center"/>
              <w:rPr>
                <w:color w:val="000000"/>
                <w:sz w:val="24"/>
              </w:rPr>
            </w:pPr>
            <w:r w:rsidRPr="00F57393">
              <w:rPr>
                <w:color w:val="000000"/>
                <w:sz w:val="24"/>
              </w:rPr>
              <w:t>2</w:t>
            </w:r>
          </w:p>
        </w:tc>
        <w:tc>
          <w:tcPr>
            <w:tcW w:w="834" w:type="dxa"/>
            <w:tcBorders>
              <w:top w:val="nil"/>
              <w:bottom w:val="nil"/>
            </w:tcBorders>
            <w:shd w:val="clear" w:color="auto" w:fill="auto"/>
            <w:noWrap/>
            <w:vAlign w:val="center"/>
          </w:tcPr>
          <w:p w14:paraId="4B749F6F" w14:textId="77777777" w:rsidR="009553FB" w:rsidRPr="00F57393" w:rsidRDefault="009553FB" w:rsidP="009553FB">
            <w:pPr>
              <w:spacing w:after="0" w:line="312" w:lineRule="auto"/>
              <w:jc w:val="center"/>
              <w:rPr>
                <w:color w:val="000000"/>
                <w:sz w:val="24"/>
              </w:rPr>
            </w:pPr>
            <w:r w:rsidRPr="00F57393">
              <w:rPr>
                <w:color w:val="000000"/>
                <w:sz w:val="24"/>
              </w:rPr>
              <w:t>0,4</w:t>
            </w:r>
          </w:p>
        </w:tc>
      </w:tr>
      <w:tr w:rsidR="009553FB" w:rsidRPr="00F57393" w14:paraId="4C67919B" w14:textId="77777777" w:rsidTr="009553FB">
        <w:trPr>
          <w:trHeight w:val="298"/>
        </w:trPr>
        <w:tc>
          <w:tcPr>
            <w:tcW w:w="671" w:type="dxa"/>
            <w:tcBorders>
              <w:top w:val="nil"/>
              <w:bottom w:val="nil"/>
            </w:tcBorders>
            <w:shd w:val="clear" w:color="auto" w:fill="auto"/>
            <w:noWrap/>
            <w:vAlign w:val="center"/>
          </w:tcPr>
          <w:p w14:paraId="4DFFA19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6</w:t>
            </w:r>
          </w:p>
        </w:tc>
        <w:tc>
          <w:tcPr>
            <w:tcW w:w="1320" w:type="dxa"/>
            <w:tcBorders>
              <w:top w:val="nil"/>
              <w:bottom w:val="nil"/>
            </w:tcBorders>
            <w:shd w:val="clear" w:color="auto" w:fill="auto"/>
            <w:noWrap/>
            <w:vAlign w:val="center"/>
          </w:tcPr>
          <w:p w14:paraId="62E7C645"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Lọ hoa</w:t>
            </w:r>
          </w:p>
        </w:tc>
        <w:tc>
          <w:tcPr>
            <w:tcW w:w="918" w:type="dxa"/>
            <w:tcBorders>
              <w:top w:val="nil"/>
              <w:bottom w:val="nil"/>
            </w:tcBorders>
            <w:shd w:val="clear" w:color="auto" w:fill="auto"/>
            <w:noWrap/>
            <w:vAlign w:val="center"/>
          </w:tcPr>
          <w:p w14:paraId="70AE34C8"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w:t>
            </w:r>
          </w:p>
        </w:tc>
        <w:tc>
          <w:tcPr>
            <w:tcW w:w="970" w:type="dxa"/>
            <w:tcBorders>
              <w:top w:val="nil"/>
              <w:bottom w:val="nil"/>
            </w:tcBorders>
            <w:shd w:val="clear" w:color="auto" w:fill="auto"/>
            <w:noWrap/>
            <w:vAlign w:val="center"/>
          </w:tcPr>
          <w:p w14:paraId="662BD63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4,7</w:t>
            </w:r>
          </w:p>
        </w:tc>
        <w:tc>
          <w:tcPr>
            <w:tcW w:w="831" w:type="dxa"/>
            <w:tcBorders>
              <w:top w:val="nil"/>
              <w:bottom w:val="nil"/>
            </w:tcBorders>
            <w:shd w:val="clear" w:color="auto" w:fill="auto"/>
            <w:noWrap/>
            <w:vAlign w:val="center"/>
          </w:tcPr>
          <w:p w14:paraId="3AC4E14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12</w:t>
            </w:r>
          </w:p>
        </w:tc>
        <w:tc>
          <w:tcPr>
            <w:tcW w:w="834" w:type="dxa"/>
            <w:tcBorders>
              <w:top w:val="nil"/>
              <w:bottom w:val="nil"/>
            </w:tcBorders>
            <w:shd w:val="clear" w:color="auto" w:fill="auto"/>
            <w:noWrap/>
            <w:vAlign w:val="center"/>
          </w:tcPr>
          <w:p w14:paraId="2E025115"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5,3</w:t>
            </w:r>
          </w:p>
        </w:tc>
        <w:tc>
          <w:tcPr>
            <w:tcW w:w="918" w:type="dxa"/>
            <w:tcBorders>
              <w:top w:val="nil"/>
              <w:bottom w:val="nil"/>
            </w:tcBorders>
            <w:shd w:val="clear" w:color="auto" w:fill="auto"/>
            <w:noWrap/>
            <w:vAlign w:val="center"/>
          </w:tcPr>
          <w:p w14:paraId="29ED5DA2" w14:textId="77777777" w:rsidR="009553FB" w:rsidRPr="00F57393" w:rsidRDefault="009553FB" w:rsidP="009553FB">
            <w:pPr>
              <w:spacing w:after="0" w:line="312" w:lineRule="auto"/>
              <w:jc w:val="center"/>
              <w:rPr>
                <w:color w:val="000000"/>
                <w:sz w:val="24"/>
              </w:rPr>
            </w:pPr>
            <w:r w:rsidRPr="00F57393">
              <w:rPr>
                <w:color w:val="000000"/>
                <w:sz w:val="24"/>
              </w:rPr>
              <w:t>4</w:t>
            </w:r>
          </w:p>
        </w:tc>
        <w:tc>
          <w:tcPr>
            <w:tcW w:w="953" w:type="dxa"/>
            <w:tcBorders>
              <w:top w:val="nil"/>
              <w:bottom w:val="nil"/>
            </w:tcBorders>
            <w:shd w:val="clear" w:color="auto" w:fill="auto"/>
            <w:noWrap/>
            <w:vAlign w:val="center"/>
          </w:tcPr>
          <w:p w14:paraId="122DE2E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8,2</w:t>
            </w:r>
          </w:p>
        </w:tc>
        <w:tc>
          <w:tcPr>
            <w:tcW w:w="831" w:type="dxa"/>
            <w:tcBorders>
              <w:top w:val="nil"/>
              <w:bottom w:val="nil"/>
            </w:tcBorders>
            <w:shd w:val="clear" w:color="auto" w:fill="auto"/>
            <w:noWrap/>
            <w:vAlign w:val="center"/>
          </w:tcPr>
          <w:p w14:paraId="056568BF" w14:textId="77777777" w:rsidR="009553FB" w:rsidRPr="00F57393" w:rsidRDefault="009553FB" w:rsidP="009553FB">
            <w:pPr>
              <w:spacing w:after="0" w:line="312" w:lineRule="auto"/>
              <w:jc w:val="center"/>
              <w:rPr>
                <w:color w:val="000000"/>
                <w:sz w:val="24"/>
              </w:rPr>
            </w:pPr>
            <w:r w:rsidRPr="00F57393">
              <w:rPr>
                <w:color w:val="000000"/>
                <w:sz w:val="24"/>
              </w:rPr>
              <w:t>81</w:t>
            </w:r>
          </w:p>
        </w:tc>
        <w:tc>
          <w:tcPr>
            <w:tcW w:w="834" w:type="dxa"/>
            <w:tcBorders>
              <w:top w:val="nil"/>
              <w:bottom w:val="nil"/>
            </w:tcBorders>
            <w:shd w:val="clear" w:color="auto" w:fill="auto"/>
            <w:noWrap/>
            <w:vAlign w:val="center"/>
          </w:tcPr>
          <w:p w14:paraId="1E7011CC" w14:textId="77777777" w:rsidR="009553FB" w:rsidRPr="00F57393" w:rsidRDefault="009553FB" w:rsidP="009553FB">
            <w:pPr>
              <w:spacing w:after="0" w:line="312" w:lineRule="auto"/>
              <w:jc w:val="center"/>
              <w:rPr>
                <w:color w:val="000000"/>
                <w:sz w:val="24"/>
              </w:rPr>
            </w:pPr>
            <w:r w:rsidRPr="00F57393">
              <w:rPr>
                <w:color w:val="000000"/>
                <w:sz w:val="24"/>
              </w:rPr>
              <w:t>15,9</w:t>
            </w:r>
          </w:p>
        </w:tc>
      </w:tr>
      <w:tr w:rsidR="009553FB" w:rsidRPr="00F57393" w14:paraId="70974061" w14:textId="77777777" w:rsidTr="009553FB">
        <w:trPr>
          <w:trHeight w:val="298"/>
        </w:trPr>
        <w:tc>
          <w:tcPr>
            <w:tcW w:w="671" w:type="dxa"/>
            <w:tcBorders>
              <w:top w:val="nil"/>
              <w:bottom w:val="nil"/>
            </w:tcBorders>
            <w:shd w:val="clear" w:color="auto" w:fill="auto"/>
            <w:noWrap/>
            <w:vAlign w:val="center"/>
          </w:tcPr>
          <w:p w14:paraId="3C49C0A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bCs/>
                <w:color w:val="000000"/>
                <w:sz w:val="24"/>
              </w:rPr>
              <w:t>7</w:t>
            </w:r>
          </w:p>
        </w:tc>
        <w:tc>
          <w:tcPr>
            <w:tcW w:w="1320" w:type="dxa"/>
            <w:tcBorders>
              <w:top w:val="nil"/>
              <w:bottom w:val="nil"/>
            </w:tcBorders>
            <w:shd w:val="clear" w:color="auto" w:fill="auto"/>
            <w:noWrap/>
            <w:vAlign w:val="center"/>
          </w:tcPr>
          <w:p w14:paraId="746F816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Lốp xe</w:t>
            </w:r>
          </w:p>
        </w:tc>
        <w:tc>
          <w:tcPr>
            <w:tcW w:w="918" w:type="dxa"/>
            <w:tcBorders>
              <w:top w:val="nil"/>
              <w:bottom w:val="nil"/>
            </w:tcBorders>
            <w:shd w:val="clear" w:color="auto" w:fill="auto"/>
            <w:noWrap/>
            <w:vAlign w:val="center"/>
          </w:tcPr>
          <w:p w14:paraId="74C35C7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5</w:t>
            </w:r>
          </w:p>
        </w:tc>
        <w:tc>
          <w:tcPr>
            <w:tcW w:w="970" w:type="dxa"/>
            <w:tcBorders>
              <w:top w:val="nil"/>
              <w:bottom w:val="nil"/>
            </w:tcBorders>
            <w:shd w:val="clear" w:color="auto" w:fill="auto"/>
            <w:noWrap/>
            <w:vAlign w:val="center"/>
          </w:tcPr>
          <w:p w14:paraId="05BF8014"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11,6</w:t>
            </w:r>
          </w:p>
        </w:tc>
        <w:tc>
          <w:tcPr>
            <w:tcW w:w="831" w:type="dxa"/>
            <w:tcBorders>
              <w:top w:val="nil"/>
              <w:bottom w:val="nil"/>
            </w:tcBorders>
            <w:shd w:val="clear" w:color="auto" w:fill="auto"/>
            <w:noWrap/>
            <w:vAlign w:val="center"/>
          </w:tcPr>
          <w:p w14:paraId="1EA124F5"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63</w:t>
            </w:r>
          </w:p>
        </w:tc>
        <w:tc>
          <w:tcPr>
            <w:tcW w:w="834" w:type="dxa"/>
            <w:tcBorders>
              <w:top w:val="nil"/>
              <w:bottom w:val="nil"/>
            </w:tcBorders>
            <w:shd w:val="clear" w:color="auto" w:fill="auto"/>
            <w:noWrap/>
            <w:vAlign w:val="center"/>
          </w:tcPr>
          <w:p w14:paraId="27138C7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27,9</w:t>
            </w:r>
          </w:p>
        </w:tc>
        <w:tc>
          <w:tcPr>
            <w:tcW w:w="918" w:type="dxa"/>
            <w:tcBorders>
              <w:top w:val="nil"/>
              <w:bottom w:val="nil"/>
            </w:tcBorders>
            <w:shd w:val="clear" w:color="auto" w:fill="auto"/>
            <w:noWrap/>
            <w:vAlign w:val="center"/>
          </w:tcPr>
          <w:p w14:paraId="34018E2C" w14:textId="77777777" w:rsidR="009553FB" w:rsidRPr="00F57393" w:rsidRDefault="009553FB" w:rsidP="009553FB">
            <w:pPr>
              <w:spacing w:after="0" w:line="312" w:lineRule="auto"/>
              <w:jc w:val="center"/>
              <w:rPr>
                <w:color w:val="000000"/>
                <w:sz w:val="24"/>
              </w:rPr>
            </w:pPr>
            <w:r w:rsidRPr="00F57393">
              <w:rPr>
                <w:color w:val="000000"/>
                <w:sz w:val="24"/>
              </w:rPr>
              <w:t>3</w:t>
            </w:r>
          </w:p>
        </w:tc>
        <w:tc>
          <w:tcPr>
            <w:tcW w:w="953" w:type="dxa"/>
            <w:tcBorders>
              <w:top w:val="nil"/>
              <w:bottom w:val="nil"/>
            </w:tcBorders>
            <w:shd w:val="clear" w:color="auto" w:fill="auto"/>
            <w:noWrap/>
            <w:vAlign w:val="center"/>
          </w:tcPr>
          <w:p w14:paraId="3AB8040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6,1</w:t>
            </w:r>
          </w:p>
        </w:tc>
        <w:tc>
          <w:tcPr>
            <w:tcW w:w="831" w:type="dxa"/>
            <w:tcBorders>
              <w:top w:val="nil"/>
              <w:bottom w:val="nil"/>
            </w:tcBorders>
            <w:shd w:val="clear" w:color="auto" w:fill="auto"/>
            <w:noWrap/>
            <w:vAlign w:val="center"/>
          </w:tcPr>
          <w:p w14:paraId="407E61EC" w14:textId="77777777" w:rsidR="009553FB" w:rsidRPr="00F57393" w:rsidRDefault="009553FB" w:rsidP="009553FB">
            <w:pPr>
              <w:spacing w:after="0" w:line="312" w:lineRule="auto"/>
              <w:jc w:val="center"/>
              <w:rPr>
                <w:color w:val="000000"/>
                <w:sz w:val="24"/>
              </w:rPr>
            </w:pPr>
            <w:r w:rsidRPr="00F57393">
              <w:rPr>
                <w:color w:val="000000"/>
                <w:sz w:val="24"/>
              </w:rPr>
              <w:t>3</w:t>
            </w:r>
          </w:p>
        </w:tc>
        <w:tc>
          <w:tcPr>
            <w:tcW w:w="834" w:type="dxa"/>
            <w:tcBorders>
              <w:top w:val="nil"/>
              <w:bottom w:val="nil"/>
            </w:tcBorders>
            <w:shd w:val="clear" w:color="auto" w:fill="auto"/>
            <w:noWrap/>
            <w:vAlign w:val="center"/>
          </w:tcPr>
          <w:p w14:paraId="4B7F601E" w14:textId="77777777" w:rsidR="009553FB" w:rsidRPr="00F57393" w:rsidRDefault="009553FB" w:rsidP="009553FB">
            <w:pPr>
              <w:spacing w:after="0" w:line="312" w:lineRule="auto"/>
              <w:jc w:val="center"/>
              <w:rPr>
                <w:color w:val="000000"/>
                <w:sz w:val="24"/>
              </w:rPr>
            </w:pPr>
            <w:r w:rsidRPr="00F57393">
              <w:rPr>
                <w:color w:val="000000"/>
                <w:sz w:val="24"/>
              </w:rPr>
              <w:t>0,6</w:t>
            </w:r>
          </w:p>
        </w:tc>
      </w:tr>
      <w:tr w:rsidR="009553FB" w:rsidRPr="00F57393" w14:paraId="6511E9B2" w14:textId="77777777" w:rsidTr="009553FB">
        <w:trPr>
          <w:trHeight w:val="298"/>
        </w:trPr>
        <w:tc>
          <w:tcPr>
            <w:tcW w:w="671" w:type="dxa"/>
            <w:tcBorders>
              <w:top w:val="nil"/>
              <w:bottom w:val="nil"/>
            </w:tcBorders>
            <w:shd w:val="clear" w:color="auto" w:fill="auto"/>
            <w:noWrap/>
            <w:vAlign w:val="center"/>
          </w:tcPr>
          <w:p w14:paraId="758DAF23" w14:textId="77777777" w:rsidR="009553FB" w:rsidRPr="00F57393" w:rsidRDefault="009553FB" w:rsidP="009553FB">
            <w:pPr>
              <w:spacing w:after="0" w:line="312" w:lineRule="auto"/>
              <w:jc w:val="center"/>
              <w:rPr>
                <w:rFonts w:eastAsia="Times New Roman"/>
                <w:bCs/>
                <w:color w:val="000000"/>
                <w:sz w:val="24"/>
              </w:rPr>
            </w:pPr>
            <w:r w:rsidRPr="00F57393">
              <w:rPr>
                <w:rFonts w:eastAsia="Times New Roman"/>
                <w:bCs/>
                <w:color w:val="000000"/>
                <w:sz w:val="24"/>
              </w:rPr>
              <w:t>8</w:t>
            </w:r>
          </w:p>
        </w:tc>
        <w:tc>
          <w:tcPr>
            <w:tcW w:w="1320" w:type="dxa"/>
            <w:tcBorders>
              <w:top w:val="nil"/>
              <w:bottom w:val="nil"/>
            </w:tcBorders>
            <w:shd w:val="clear" w:color="auto" w:fill="auto"/>
            <w:noWrap/>
            <w:vAlign w:val="center"/>
          </w:tcPr>
          <w:p w14:paraId="5784D31D"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Phế thải</w:t>
            </w:r>
          </w:p>
        </w:tc>
        <w:tc>
          <w:tcPr>
            <w:tcW w:w="918" w:type="dxa"/>
            <w:tcBorders>
              <w:top w:val="nil"/>
              <w:bottom w:val="nil"/>
            </w:tcBorders>
            <w:shd w:val="clear" w:color="auto" w:fill="auto"/>
            <w:noWrap/>
            <w:vAlign w:val="center"/>
          </w:tcPr>
          <w:p w14:paraId="1DA3F40D"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13</w:t>
            </w:r>
          </w:p>
        </w:tc>
        <w:tc>
          <w:tcPr>
            <w:tcW w:w="970" w:type="dxa"/>
            <w:tcBorders>
              <w:top w:val="nil"/>
              <w:bottom w:val="nil"/>
            </w:tcBorders>
            <w:shd w:val="clear" w:color="auto" w:fill="auto"/>
            <w:noWrap/>
            <w:vAlign w:val="center"/>
          </w:tcPr>
          <w:p w14:paraId="35D65B82"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30,2</w:t>
            </w:r>
          </w:p>
        </w:tc>
        <w:tc>
          <w:tcPr>
            <w:tcW w:w="831" w:type="dxa"/>
            <w:tcBorders>
              <w:top w:val="nil"/>
              <w:bottom w:val="nil"/>
            </w:tcBorders>
            <w:shd w:val="clear" w:color="auto" w:fill="auto"/>
            <w:noWrap/>
            <w:vAlign w:val="center"/>
          </w:tcPr>
          <w:p w14:paraId="7B815A52"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33</w:t>
            </w:r>
          </w:p>
        </w:tc>
        <w:tc>
          <w:tcPr>
            <w:tcW w:w="834" w:type="dxa"/>
            <w:tcBorders>
              <w:top w:val="nil"/>
              <w:bottom w:val="nil"/>
            </w:tcBorders>
            <w:shd w:val="clear" w:color="auto" w:fill="auto"/>
            <w:noWrap/>
            <w:vAlign w:val="center"/>
          </w:tcPr>
          <w:p w14:paraId="2C7302A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14,6</w:t>
            </w:r>
          </w:p>
        </w:tc>
        <w:tc>
          <w:tcPr>
            <w:tcW w:w="918" w:type="dxa"/>
            <w:tcBorders>
              <w:top w:val="nil"/>
              <w:bottom w:val="nil"/>
            </w:tcBorders>
            <w:shd w:val="clear" w:color="auto" w:fill="auto"/>
            <w:noWrap/>
            <w:vAlign w:val="center"/>
          </w:tcPr>
          <w:p w14:paraId="5339E56F" w14:textId="77777777" w:rsidR="009553FB" w:rsidRPr="00F57393" w:rsidRDefault="009553FB" w:rsidP="009553FB">
            <w:pPr>
              <w:spacing w:after="0" w:line="312" w:lineRule="auto"/>
              <w:jc w:val="center"/>
              <w:rPr>
                <w:color w:val="000000"/>
                <w:sz w:val="24"/>
              </w:rPr>
            </w:pPr>
            <w:r w:rsidRPr="00F57393">
              <w:rPr>
                <w:color w:val="000000"/>
                <w:sz w:val="24"/>
              </w:rPr>
              <w:t>14</w:t>
            </w:r>
          </w:p>
        </w:tc>
        <w:tc>
          <w:tcPr>
            <w:tcW w:w="953" w:type="dxa"/>
            <w:tcBorders>
              <w:top w:val="nil"/>
              <w:bottom w:val="nil"/>
            </w:tcBorders>
            <w:shd w:val="clear" w:color="auto" w:fill="auto"/>
            <w:noWrap/>
            <w:vAlign w:val="center"/>
          </w:tcPr>
          <w:p w14:paraId="6F23BD92"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28,6</w:t>
            </w:r>
          </w:p>
        </w:tc>
        <w:tc>
          <w:tcPr>
            <w:tcW w:w="831" w:type="dxa"/>
            <w:tcBorders>
              <w:top w:val="nil"/>
              <w:bottom w:val="nil"/>
            </w:tcBorders>
            <w:shd w:val="clear" w:color="auto" w:fill="auto"/>
            <w:noWrap/>
            <w:vAlign w:val="center"/>
          </w:tcPr>
          <w:p w14:paraId="492C799B" w14:textId="77777777" w:rsidR="009553FB" w:rsidRPr="00F57393" w:rsidRDefault="009553FB" w:rsidP="009553FB">
            <w:pPr>
              <w:spacing w:after="0" w:line="312" w:lineRule="auto"/>
              <w:jc w:val="center"/>
              <w:rPr>
                <w:color w:val="000000"/>
                <w:sz w:val="24"/>
              </w:rPr>
            </w:pPr>
            <w:r w:rsidRPr="00F57393">
              <w:rPr>
                <w:color w:val="000000"/>
                <w:sz w:val="24"/>
              </w:rPr>
              <w:t>38</w:t>
            </w:r>
          </w:p>
        </w:tc>
        <w:tc>
          <w:tcPr>
            <w:tcW w:w="834" w:type="dxa"/>
            <w:tcBorders>
              <w:top w:val="nil"/>
              <w:bottom w:val="nil"/>
            </w:tcBorders>
            <w:shd w:val="clear" w:color="auto" w:fill="auto"/>
            <w:noWrap/>
            <w:vAlign w:val="center"/>
          </w:tcPr>
          <w:p w14:paraId="4A421AFB" w14:textId="77777777" w:rsidR="009553FB" w:rsidRPr="00F57393" w:rsidRDefault="009553FB" w:rsidP="009553FB">
            <w:pPr>
              <w:spacing w:after="0" w:line="312" w:lineRule="auto"/>
              <w:jc w:val="center"/>
              <w:rPr>
                <w:color w:val="000000"/>
                <w:sz w:val="24"/>
              </w:rPr>
            </w:pPr>
            <w:r w:rsidRPr="00F57393">
              <w:rPr>
                <w:color w:val="000000"/>
                <w:sz w:val="24"/>
              </w:rPr>
              <w:t>7,4</w:t>
            </w:r>
          </w:p>
        </w:tc>
      </w:tr>
      <w:tr w:rsidR="009553FB" w:rsidRPr="00F57393" w14:paraId="2F7C7AAC" w14:textId="77777777" w:rsidTr="009553FB">
        <w:trPr>
          <w:trHeight w:val="298"/>
        </w:trPr>
        <w:tc>
          <w:tcPr>
            <w:tcW w:w="671" w:type="dxa"/>
            <w:tcBorders>
              <w:top w:val="nil"/>
              <w:bottom w:val="nil"/>
            </w:tcBorders>
            <w:shd w:val="clear" w:color="auto" w:fill="auto"/>
            <w:noWrap/>
            <w:vAlign w:val="center"/>
          </w:tcPr>
          <w:p w14:paraId="7B3F3BAF" w14:textId="77777777" w:rsidR="009553FB" w:rsidRPr="00F57393" w:rsidRDefault="009553FB" w:rsidP="009553FB">
            <w:pPr>
              <w:spacing w:after="0" w:line="312" w:lineRule="auto"/>
              <w:jc w:val="center"/>
              <w:rPr>
                <w:rFonts w:eastAsia="Times New Roman"/>
                <w:bCs/>
                <w:color w:val="000000"/>
                <w:sz w:val="24"/>
              </w:rPr>
            </w:pPr>
            <w:r w:rsidRPr="00F57393">
              <w:rPr>
                <w:rFonts w:eastAsia="Times New Roman"/>
                <w:bCs/>
                <w:color w:val="000000"/>
                <w:sz w:val="24"/>
              </w:rPr>
              <w:t>9</w:t>
            </w:r>
          </w:p>
        </w:tc>
        <w:tc>
          <w:tcPr>
            <w:tcW w:w="1320" w:type="dxa"/>
            <w:tcBorders>
              <w:top w:val="nil"/>
              <w:bottom w:val="nil"/>
            </w:tcBorders>
            <w:shd w:val="clear" w:color="auto" w:fill="auto"/>
            <w:noWrap/>
            <w:vAlign w:val="center"/>
          </w:tcPr>
          <w:p w14:paraId="43E1A99A"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Thùng</w:t>
            </w:r>
          </w:p>
        </w:tc>
        <w:tc>
          <w:tcPr>
            <w:tcW w:w="918" w:type="dxa"/>
            <w:tcBorders>
              <w:top w:val="nil"/>
              <w:bottom w:val="nil"/>
            </w:tcBorders>
            <w:shd w:val="clear" w:color="auto" w:fill="auto"/>
            <w:noWrap/>
            <w:vAlign w:val="center"/>
          </w:tcPr>
          <w:p w14:paraId="43344AB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w:t>
            </w:r>
          </w:p>
        </w:tc>
        <w:tc>
          <w:tcPr>
            <w:tcW w:w="970" w:type="dxa"/>
            <w:tcBorders>
              <w:top w:val="nil"/>
              <w:bottom w:val="nil"/>
            </w:tcBorders>
            <w:shd w:val="clear" w:color="auto" w:fill="auto"/>
            <w:noWrap/>
            <w:vAlign w:val="center"/>
          </w:tcPr>
          <w:p w14:paraId="482248A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2,3</w:t>
            </w:r>
          </w:p>
        </w:tc>
        <w:tc>
          <w:tcPr>
            <w:tcW w:w="831" w:type="dxa"/>
            <w:tcBorders>
              <w:top w:val="nil"/>
              <w:bottom w:val="nil"/>
            </w:tcBorders>
            <w:shd w:val="clear" w:color="auto" w:fill="auto"/>
            <w:noWrap/>
            <w:vAlign w:val="center"/>
          </w:tcPr>
          <w:p w14:paraId="664A457F"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w:t>
            </w:r>
          </w:p>
        </w:tc>
        <w:tc>
          <w:tcPr>
            <w:tcW w:w="834" w:type="dxa"/>
            <w:tcBorders>
              <w:top w:val="nil"/>
              <w:bottom w:val="nil"/>
            </w:tcBorders>
            <w:shd w:val="clear" w:color="auto" w:fill="auto"/>
            <w:noWrap/>
            <w:vAlign w:val="center"/>
          </w:tcPr>
          <w:p w14:paraId="4A590BA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0,4</w:t>
            </w:r>
          </w:p>
        </w:tc>
        <w:tc>
          <w:tcPr>
            <w:tcW w:w="918" w:type="dxa"/>
            <w:tcBorders>
              <w:top w:val="nil"/>
              <w:bottom w:val="nil"/>
            </w:tcBorders>
            <w:shd w:val="clear" w:color="auto" w:fill="auto"/>
            <w:noWrap/>
            <w:vAlign w:val="center"/>
          </w:tcPr>
          <w:p w14:paraId="551FE7F1" w14:textId="77777777" w:rsidR="009553FB" w:rsidRPr="00F57393" w:rsidRDefault="009553FB" w:rsidP="009553FB">
            <w:pPr>
              <w:spacing w:after="0" w:line="312" w:lineRule="auto"/>
              <w:jc w:val="center"/>
              <w:rPr>
                <w:color w:val="000000"/>
                <w:sz w:val="24"/>
              </w:rPr>
            </w:pPr>
            <w:r w:rsidRPr="00F57393">
              <w:rPr>
                <w:color w:val="000000"/>
                <w:sz w:val="24"/>
              </w:rPr>
              <w:t>2</w:t>
            </w:r>
          </w:p>
        </w:tc>
        <w:tc>
          <w:tcPr>
            <w:tcW w:w="953" w:type="dxa"/>
            <w:tcBorders>
              <w:top w:val="nil"/>
              <w:bottom w:val="nil"/>
            </w:tcBorders>
            <w:shd w:val="clear" w:color="auto" w:fill="auto"/>
            <w:noWrap/>
            <w:vAlign w:val="center"/>
          </w:tcPr>
          <w:p w14:paraId="4411FB3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4,1</w:t>
            </w:r>
          </w:p>
        </w:tc>
        <w:tc>
          <w:tcPr>
            <w:tcW w:w="831" w:type="dxa"/>
            <w:tcBorders>
              <w:top w:val="nil"/>
              <w:bottom w:val="nil"/>
            </w:tcBorders>
            <w:shd w:val="clear" w:color="auto" w:fill="auto"/>
            <w:noWrap/>
            <w:vAlign w:val="center"/>
          </w:tcPr>
          <w:p w14:paraId="00DE5D33" w14:textId="77777777" w:rsidR="009553FB" w:rsidRPr="00F57393" w:rsidRDefault="009553FB" w:rsidP="009553FB">
            <w:pPr>
              <w:spacing w:after="0" w:line="312" w:lineRule="auto"/>
              <w:jc w:val="center"/>
              <w:rPr>
                <w:color w:val="000000"/>
                <w:sz w:val="24"/>
              </w:rPr>
            </w:pPr>
            <w:r w:rsidRPr="00F57393">
              <w:rPr>
                <w:color w:val="000000"/>
                <w:sz w:val="24"/>
              </w:rPr>
              <w:t>2</w:t>
            </w:r>
          </w:p>
        </w:tc>
        <w:tc>
          <w:tcPr>
            <w:tcW w:w="834" w:type="dxa"/>
            <w:tcBorders>
              <w:top w:val="nil"/>
              <w:bottom w:val="nil"/>
            </w:tcBorders>
            <w:shd w:val="clear" w:color="auto" w:fill="auto"/>
            <w:noWrap/>
            <w:vAlign w:val="center"/>
          </w:tcPr>
          <w:p w14:paraId="6DAA0B32" w14:textId="77777777" w:rsidR="009553FB" w:rsidRPr="00F57393" w:rsidRDefault="009553FB" w:rsidP="009553FB">
            <w:pPr>
              <w:spacing w:after="0" w:line="312" w:lineRule="auto"/>
              <w:jc w:val="center"/>
              <w:rPr>
                <w:color w:val="000000"/>
                <w:sz w:val="24"/>
              </w:rPr>
            </w:pPr>
            <w:r w:rsidRPr="00F57393">
              <w:rPr>
                <w:color w:val="000000"/>
                <w:sz w:val="24"/>
              </w:rPr>
              <w:t>0,4</w:t>
            </w:r>
          </w:p>
        </w:tc>
      </w:tr>
      <w:tr w:rsidR="009553FB" w:rsidRPr="00F57393" w14:paraId="1E3B8078" w14:textId="77777777" w:rsidTr="009553FB">
        <w:trPr>
          <w:trHeight w:val="298"/>
        </w:trPr>
        <w:tc>
          <w:tcPr>
            <w:tcW w:w="671" w:type="dxa"/>
            <w:tcBorders>
              <w:top w:val="nil"/>
              <w:bottom w:val="nil"/>
            </w:tcBorders>
            <w:shd w:val="clear" w:color="auto" w:fill="auto"/>
            <w:noWrap/>
            <w:vAlign w:val="center"/>
          </w:tcPr>
          <w:p w14:paraId="557AE117" w14:textId="77777777" w:rsidR="009553FB" w:rsidRPr="00F57393" w:rsidRDefault="009553FB" w:rsidP="009553FB">
            <w:pPr>
              <w:spacing w:after="0" w:line="312" w:lineRule="auto"/>
              <w:jc w:val="center"/>
              <w:rPr>
                <w:rFonts w:eastAsia="Times New Roman"/>
                <w:bCs/>
                <w:color w:val="000000"/>
                <w:sz w:val="24"/>
              </w:rPr>
            </w:pPr>
            <w:r w:rsidRPr="00F57393">
              <w:rPr>
                <w:rFonts w:eastAsia="Times New Roman"/>
                <w:bCs/>
                <w:color w:val="000000"/>
                <w:sz w:val="24"/>
              </w:rPr>
              <w:t>10</w:t>
            </w:r>
          </w:p>
        </w:tc>
        <w:tc>
          <w:tcPr>
            <w:tcW w:w="1320" w:type="dxa"/>
            <w:tcBorders>
              <w:top w:val="nil"/>
              <w:bottom w:val="nil"/>
            </w:tcBorders>
            <w:shd w:val="clear" w:color="auto" w:fill="auto"/>
            <w:noWrap/>
            <w:vAlign w:val="center"/>
          </w:tcPr>
          <w:p w14:paraId="661A099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Vại</w:t>
            </w:r>
          </w:p>
        </w:tc>
        <w:tc>
          <w:tcPr>
            <w:tcW w:w="918" w:type="dxa"/>
            <w:tcBorders>
              <w:top w:val="nil"/>
              <w:bottom w:val="nil"/>
            </w:tcBorders>
            <w:shd w:val="clear" w:color="auto" w:fill="auto"/>
            <w:noWrap/>
            <w:vAlign w:val="center"/>
          </w:tcPr>
          <w:p w14:paraId="0FEDF431"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w:t>
            </w:r>
          </w:p>
        </w:tc>
        <w:tc>
          <w:tcPr>
            <w:tcW w:w="970" w:type="dxa"/>
            <w:tcBorders>
              <w:top w:val="nil"/>
              <w:bottom w:val="nil"/>
            </w:tcBorders>
            <w:shd w:val="clear" w:color="auto" w:fill="auto"/>
            <w:noWrap/>
            <w:vAlign w:val="center"/>
          </w:tcPr>
          <w:p w14:paraId="36BDC096"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2,3</w:t>
            </w:r>
          </w:p>
        </w:tc>
        <w:tc>
          <w:tcPr>
            <w:tcW w:w="831" w:type="dxa"/>
            <w:tcBorders>
              <w:top w:val="nil"/>
              <w:bottom w:val="nil"/>
            </w:tcBorders>
            <w:shd w:val="clear" w:color="auto" w:fill="auto"/>
            <w:noWrap/>
            <w:vAlign w:val="center"/>
          </w:tcPr>
          <w:p w14:paraId="28920A98"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1</w:t>
            </w:r>
          </w:p>
        </w:tc>
        <w:tc>
          <w:tcPr>
            <w:tcW w:w="834" w:type="dxa"/>
            <w:tcBorders>
              <w:top w:val="nil"/>
              <w:bottom w:val="nil"/>
            </w:tcBorders>
            <w:shd w:val="clear" w:color="auto" w:fill="auto"/>
            <w:noWrap/>
            <w:vAlign w:val="center"/>
          </w:tcPr>
          <w:p w14:paraId="05AD235E"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0,4</w:t>
            </w:r>
          </w:p>
        </w:tc>
        <w:tc>
          <w:tcPr>
            <w:tcW w:w="918" w:type="dxa"/>
            <w:tcBorders>
              <w:top w:val="nil"/>
              <w:bottom w:val="nil"/>
            </w:tcBorders>
            <w:shd w:val="clear" w:color="auto" w:fill="auto"/>
            <w:noWrap/>
            <w:vAlign w:val="center"/>
          </w:tcPr>
          <w:p w14:paraId="5E327ED3"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953" w:type="dxa"/>
            <w:tcBorders>
              <w:top w:val="nil"/>
              <w:bottom w:val="nil"/>
            </w:tcBorders>
            <w:shd w:val="clear" w:color="auto" w:fill="auto"/>
            <w:noWrap/>
            <w:vAlign w:val="center"/>
          </w:tcPr>
          <w:p w14:paraId="52384EE6"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2,0</w:t>
            </w:r>
          </w:p>
        </w:tc>
        <w:tc>
          <w:tcPr>
            <w:tcW w:w="831" w:type="dxa"/>
            <w:tcBorders>
              <w:top w:val="nil"/>
              <w:bottom w:val="nil"/>
            </w:tcBorders>
            <w:shd w:val="clear" w:color="auto" w:fill="auto"/>
            <w:noWrap/>
            <w:vAlign w:val="center"/>
          </w:tcPr>
          <w:p w14:paraId="5537BD1F" w14:textId="77777777" w:rsidR="009553FB" w:rsidRPr="00F57393" w:rsidRDefault="009553FB" w:rsidP="009553FB">
            <w:pPr>
              <w:spacing w:after="0" w:line="312" w:lineRule="auto"/>
              <w:jc w:val="center"/>
              <w:rPr>
                <w:color w:val="000000"/>
                <w:sz w:val="24"/>
              </w:rPr>
            </w:pPr>
            <w:r w:rsidRPr="00F57393">
              <w:rPr>
                <w:color w:val="000000"/>
                <w:sz w:val="24"/>
              </w:rPr>
              <w:t>53</w:t>
            </w:r>
          </w:p>
        </w:tc>
        <w:tc>
          <w:tcPr>
            <w:tcW w:w="834" w:type="dxa"/>
            <w:tcBorders>
              <w:top w:val="nil"/>
              <w:bottom w:val="nil"/>
            </w:tcBorders>
            <w:shd w:val="clear" w:color="auto" w:fill="auto"/>
            <w:noWrap/>
            <w:vAlign w:val="center"/>
          </w:tcPr>
          <w:p w14:paraId="565F39DC" w14:textId="77777777" w:rsidR="009553FB" w:rsidRPr="00F57393" w:rsidRDefault="009553FB" w:rsidP="009553FB">
            <w:pPr>
              <w:spacing w:after="0" w:line="312" w:lineRule="auto"/>
              <w:jc w:val="center"/>
              <w:rPr>
                <w:color w:val="000000"/>
                <w:sz w:val="24"/>
              </w:rPr>
            </w:pPr>
            <w:r w:rsidRPr="00F57393">
              <w:rPr>
                <w:color w:val="000000"/>
                <w:sz w:val="24"/>
              </w:rPr>
              <w:t>10,4</w:t>
            </w:r>
          </w:p>
        </w:tc>
      </w:tr>
      <w:tr w:rsidR="009553FB" w:rsidRPr="00F57393" w14:paraId="15EBAD8E" w14:textId="77777777" w:rsidTr="009553FB">
        <w:trPr>
          <w:trHeight w:val="298"/>
        </w:trPr>
        <w:tc>
          <w:tcPr>
            <w:tcW w:w="671" w:type="dxa"/>
            <w:tcBorders>
              <w:top w:val="nil"/>
              <w:bottom w:val="nil"/>
            </w:tcBorders>
            <w:shd w:val="clear" w:color="auto" w:fill="auto"/>
            <w:noWrap/>
            <w:vAlign w:val="center"/>
          </w:tcPr>
          <w:p w14:paraId="6BBC435F" w14:textId="77777777" w:rsidR="009553FB" w:rsidRPr="00F57393" w:rsidRDefault="009553FB" w:rsidP="009553FB">
            <w:pPr>
              <w:spacing w:after="0" w:line="312" w:lineRule="auto"/>
              <w:jc w:val="center"/>
              <w:rPr>
                <w:rFonts w:eastAsia="Times New Roman"/>
                <w:bCs/>
                <w:color w:val="000000"/>
                <w:sz w:val="24"/>
              </w:rPr>
            </w:pPr>
            <w:r w:rsidRPr="00F57393">
              <w:rPr>
                <w:rFonts w:eastAsia="Times New Roman"/>
                <w:bCs/>
                <w:color w:val="000000"/>
                <w:sz w:val="24"/>
              </w:rPr>
              <w:t>11</w:t>
            </w:r>
          </w:p>
        </w:tc>
        <w:tc>
          <w:tcPr>
            <w:tcW w:w="1320" w:type="dxa"/>
            <w:tcBorders>
              <w:top w:val="nil"/>
              <w:bottom w:val="nil"/>
            </w:tcBorders>
            <w:shd w:val="clear" w:color="auto" w:fill="auto"/>
            <w:noWrap/>
            <w:vAlign w:val="center"/>
          </w:tcPr>
          <w:p w14:paraId="3071942A"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Bình</w:t>
            </w:r>
          </w:p>
        </w:tc>
        <w:tc>
          <w:tcPr>
            <w:tcW w:w="918" w:type="dxa"/>
            <w:tcBorders>
              <w:top w:val="nil"/>
              <w:bottom w:val="nil"/>
            </w:tcBorders>
            <w:shd w:val="clear" w:color="auto" w:fill="auto"/>
            <w:noWrap/>
            <w:vAlign w:val="center"/>
          </w:tcPr>
          <w:p w14:paraId="104DE474"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970" w:type="dxa"/>
            <w:tcBorders>
              <w:top w:val="nil"/>
              <w:bottom w:val="nil"/>
            </w:tcBorders>
            <w:shd w:val="clear" w:color="auto" w:fill="auto"/>
            <w:noWrap/>
            <w:vAlign w:val="center"/>
          </w:tcPr>
          <w:p w14:paraId="1741FDC6"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831" w:type="dxa"/>
            <w:tcBorders>
              <w:top w:val="nil"/>
              <w:bottom w:val="nil"/>
            </w:tcBorders>
            <w:shd w:val="clear" w:color="auto" w:fill="auto"/>
            <w:noWrap/>
            <w:vAlign w:val="center"/>
          </w:tcPr>
          <w:p w14:paraId="59B16148"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834" w:type="dxa"/>
            <w:tcBorders>
              <w:top w:val="nil"/>
              <w:bottom w:val="nil"/>
            </w:tcBorders>
            <w:shd w:val="clear" w:color="auto" w:fill="auto"/>
            <w:noWrap/>
            <w:vAlign w:val="center"/>
          </w:tcPr>
          <w:p w14:paraId="04EDE485"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918" w:type="dxa"/>
            <w:tcBorders>
              <w:top w:val="nil"/>
              <w:bottom w:val="nil"/>
            </w:tcBorders>
            <w:shd w:val="clear" w:color="auto" w:fill="auto"/>
            <w:noWrap/>
            <w:vAlign w:val="center"/>
          </w:tcPr>
          <w:p w14:paraId="3564823B"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953" w:type="dxa"/>
            <w:tcBorders>
              <w:top w:val="nil"/>
              <w:bottom w:val="nil"/>
            </w:tcBorders>
            <w:shd w:val="clear" w:color="auto" w:fill="auto"/>
            <w:noWrap/>
            <w:vAlign w:val="center"/>
          </w:tcPr>
          <w:p w14:paraId="6BE4E8F3"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2,0</w:t>
            </w:r>
          </w:p>
        </w:tc>
        <w:tc>
          <w:tcPr>
            <w:tcW w:w="831" w:type="dxa"/>
            <w:tcBorders>
              <w:top w:val="nil"/>
              <w:bottom w:val="nil"/>
            </w:tcBorders>
            <w:shd w:val="clear" w:color="auto" w:fill="auto"/>
            <w:noWrap/>
            <w:vAlign w:val="center"/>
          </w:tcPr>
          <w:p w14:paraId="47C9921C" w14:textId="77777777" w:rsidR="009553FB" w:rsidRPr="00F57393" w:rsidRDefault="009553FB" w:rsidP="009553FB">
            <w:pPr>
              <w:spacing w:after="0" w:line="312" w:lineRule="auto"/>
              <w:jc w:val="center"/>
              <w:rPr>
                <w:color w:val="000000"/>
                <w:sz w:val="24"/>
              </w:rPr>
            </w:pPr>
            <w:r w:rsidRPr="00F57393">
              <w:rPr>
                <w:color w:val="000000"/>
                <w:sz w:val="24"/>
              </w:rPr>
              <w:t>18</w:t>
            </w:r>
          </w:p>
        </w:tc>
        <w:tc>
          <w:tcPr>
            <w:tcW w:w="834" w:type="dxa"/>
            <w:tcBorders>
              <w:top w:val="nil"/>
              <w:bottom w:val="nil"/>
            </w:tcBorders>
            <w:shd w:val="clear" w:color="auto" w:fill="auto"/>
            <w:noWrap/>
            <w:vAlign w:val="center"/>
          </w:tcPr>
          <w:p w14:paraId="1AF7224D" w14:textId="77777777" w:rsidR="009553FB" w:rsidRPr="00F57393" w:rsidRDefault="009553FB" w:rsidP="009553FB">
            <w:pPr>
              <w:spacing w:after="0" w:line="312" w:lineRule="auto"/>
              <w:jc w:val="center"/>
              <w:rPr>
                <w:color w:val="000000"/>
                <w:sz w:val="24"/>
              </w:rPr>
            </w:pPr>
            <w:r w:rsidRPr="00F57393">
              <w:rPr>
                <w:color w:val="000000"/>
                <w:sz w:val="24"/>
              </w:rPr>
              <w:t>3,5</w:t>
            </w:r>
          </w:p>
        </w:tc>
      </w:tr>
      <w:tr w:rsidR="009553FB" w:rsidRPr="00F57393" w14:paraId="6D235858" w14:textId="77777777" w:rsidTr="009553FB">
        <w:trPr>
          <w:trHeight w:val="298"/>
        </w:trPr>
        <w:tc>
          <w:tcPr>
            <w:tcW w:w="671" w:type="dxa"/>
            <w:tcBorders>
              <w:top w:val="nil"/>
              <w:bottom w:val="nil"/>
            </w:tcBorders>
            <w:shd w:val="clear" w:color="auto" w:fill="auto"/>
            <w:noWrap/>
            <w:vAlign w:val="center"/>
          </w:tcPr>
          <w:p w14:paraId="0D6DE24D" w14:textId="77777777" w:rsidR="009553FB" w:rsidRPr="00F57393" w:rsidRDefault="009553FB" w:rsidP="009553FB">
            <w:pPr>
              <w:spacing w:after="0" w:line="312" w:lineRule="auto"/>
              <w:jc w:val="center"/>
              <w:rPr>
                <w:rFonts w:eastAsia="Times New Roman"/>
                <w:bCs/>
                <w:color w:val="000000"/>
                <w:sz w:val="24"/>
              </w:rPr>
            </w:pPr>
            <w:r w:rsidRPr="00F57393">
              <w:rPr>
                <w:rFonts w:eastAsia="Times New Roman"/>
                <w:bCs/>
                <w:color w:val="000000"/>
                <w:sz w:val="24"/>
              </w:rPr>
              <w:t>12</w:t>
            </w:r>
          </w:p>
        </w:tc>
        <w:tc>
          <w:tcPr>
            <w:tcW w:w="1320" w:type="dxa"/>
            <w:tcBorders>
              <w:top w:val="nil"/>
              <w:bottom w:val="nil"/>
            </w:tcBorders>
            <w:shd w:val="clear" w:color="auto" w:fill="auto"/>
            <w:noWrap/>
            <w:vAlign w:val="center"/>
          </w:tcPr>
          <w:p w14:paraId="4B8F62E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Lu</w:t>
            </w:r>
          </w:p>
        </w:tc>
        <w:tc>
          <w:tcPr>
            <w:tcW w:w="918" w:type="dxa"/>
            <w:tcBorders>
              <w:top w:val="nil"/>
              <w:bottom w:val="nil"/>
            </w:tcBorders>
            <w:shd w:val="clear" w:color="auto" w:fill="auto"/>
            <w:noWrap/>
            <w:vAlign w:val="center"/>
          </w:tcPr>
          <w:p w14:paraId="56D274A9"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970" w:type="dxa"/>
            <w:tcBorders>
              <w:top w:val="nil"/>
              <w:bottom w:val="nil"/>
            </w:tcBorders>
            <w:shd w:val="clear" w:color="auto" w:fill="auto"/>
            <w:noWrap/>
            <w:vAlign w:val="center"/>
          </w:tcPr>
          <w:p w14:paraId="62D26670"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831" w:type="dxa"/>
            <w:tcBorders>
              <w:top w:val="nil"/>
              <w:bottom w:val="nil"/>
            </w:tcBorders>
            <w:shd w:val="clear" w:color="auto" w:fill="auto"/>
            <w:noWrap/>
            <w:vAlign w:val="center"/>
          </w:tcPr>
          <w:p w14:paraId="3CB0B7DF"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834" w:type="dxa"/>
            <w:tcBorders>
              <w:top w:val="nil"/>
              <w:bottom w:val="nil"/>
            </w:tcBorders>
            <w:shd w:val="clear" w:color="auto" w:fill="auto"/>
            <w:noWrap/>
            <w:vAlign w:val="center"/>
          </w:tcPr>
          <w:p w14:paraId="628AB00A"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0</w:t>
            </w:r>
          </w:p>
        </w:tc>
        <w:tc>
          <w:tcPr>
            <w:tcW w:w="918" w:type="dxa"/>
            <w:tcBorders>
              <w:top w:val="nil"/>
              <w:bottom w:val="nil"/>
            </w:tcBorders>
            <w:shd w:val="clear" w:color="auto" w:fill="auto"/>
            <w:noWrap/>
            <w:vAlign w:val="center"/>
          </w:tcPr>
          <w:p w14:paraId="7D905B27" w14:textId="77777777" w:rsidR="009553FB" w:rsidRPr="00F57393" w:rsidRDefault="009553FB" w:rsidP="009553FB">
            <w:pPr>
              <w:spacing w:after="0" w:line="312" w:lineRule="auto"/>
              <w:jc w:val="center"/>
              <w:rPr>
                <w:color w:val="000000"/>
                <w:sz w:val="24"/>
              </w:rPr>
            </w:pPr>
            <w:r w:rsidRPr="00F57393">
              <w:rPr>
                <w:color w:val="000000"/>
                <w:sz w:val="24"/>
              </w:rPr>
              <w:t>1</w:t>
            </w:r>
          </w:p>
        </w:tc>
        <w:tc>
          <w:tcPr>
            <w:tcW w:w="953" w:type="dxa"/>
            <w:tcBorders>
              <w:top w:val="nil"/>
              <w:bottom w:val="nil"/>
            </w:tcBorders>
            <w:shd w:val="clear" w:color="auto" w:fill="auto"/>
            <w:noWrap/>
            <w:vAlign w:val="center"/>
          </w:tcPr>
          <w:p w14:paraId="2605DA1C" w14:textId="77777777" w:rsidR="009553FB" w:rsidRPr="00F57393" w:rsidRDefault="009553FB" w:rsidP="009553FB">
            <w:pPr>
              <w:spacing w:after="0" w:line="312" w:lineRule="auto"/>
              <w:jc w:val="center"/>
              <w:rPr>
                <w:rFonts w:eastAsia="Times New Roman"/>
                <w:color w:val="000000"/>
                <w:sz w:val="24"/>
              </w:rPr>
            </w:pPr>
            <w:r w:rsidRPr="00F57393">
              <w:rPr>
                <w:rFonts w:eastAsia="Times New Roman"/>
                <w:color w:val="000000"/>
                <w:sz w:val="24"/>
              </w:rPr>
              <w:t>2,0</w:t>
            </w:r>
          </w:p>
        </w:tc>
        <w:tc>
          <w:tcPr>
            <w:tcW w:w="831" w:type="dxa"/>
            <w:tcBorders>
              <w:top w:val="nil"/>
              <w:bottom w:val="nil"/>
            </w:tcBorders>
            <w:shd w:val="clear" w:color="auto" w:fill="auto"/>
            <w:noWrap/>
            <w:vAlign w:val="center"/>
          </w:tcPr>
          <w:p w14:paraId="498D3039" w14:textId="77777777" w:rsidR="009553FB" w:rsidRPr="00F57393" w:rsidRDefault="009553FB" w:rsidP="009553FB">
            <w:pPr>
              <w:spacing w:after="0" w:line="312" w:lineRule="auto"/>
              <w:jc w:val="center"/>
              <w:rPr>
                <w:color w:val="000000"/>
                <w:sz w:val="24"/>
              </w:rPr>
            </w:pPr>
            <w:r w:rsidRPr="00F57393">
              <w:rPr>
                <w:color w:val="000000"/>
                <w:sz w:val="24"/>
              </w:rPr>
              <w:t>19</w:t>
            </w:r>
          </w:p>
        </w:tc>
        <w:tc>
          <w:tcPr>
            <w:tcW w:w="834" w:type="dxa"/>
            <w:tcBorders>
              <w:top w:val="nil"/>
              <w:bottom w:val="nil"/>
            </w:tcBorders>
            <w:shd w:val="clear" w:color="auto" w:fill="auto"/>
            <w:noWrap/>
            <w:vAlign w:val="center"/>
          </w:tcPr>
          <w:p w14:paraId="487FE28F" w14:textId="77777777" w:rsidR="009553FB" w:rsidRPr="00F57393" w:rsidRDefault="009553FB" w:rsidP="009553FB">
            <w:pPr>
              <w:spacing w:after="0" w:line="312" w:lineRule="auto"/>
              <w:jc w:val="center"/>
              <w:rPr>
                <w:color w:val="000000"/>
                <w:sz w:val="24"/>
              </w:rPr>
            </w:pPr>
            <w:r w:rsidRPr="00F57393">
              <w:rPr>
                <w:color w:val="000000"/>
                <w:sz w:val="24"/>
              </w:rPr>
              <w:t>3,7</w:t>
            </w:r>
          </w:p>
        </w:tc>
      </w:tr>
      <w:tr w:rsidR="009553FB" w:rsidRPr="00F57393" w14:paraId="40E89C61" w14:textId="77777777" w:rsidTr="009553FB">
        <w:trPr>
          <w:trHeight w:val="298"/>
        </w:trPr>
        <w:tc>
          <w:tcPr>
            <w:tcW w:w="1992" w:type="dxa"/>
            <w:gridSpan w:val="2"/>
            <w:tcBorders>
              <w:top w:val="nil"/>
            </w:tcBorders>
            <w:shd w:val="clear" w:color="auto" w:fill="auto"/>
            <w:noWrap/>
            <w:vAlign w:val="center"/>
          </w:tcPr>
          <w:p w14:paraId="0001245B" w14:textId="77777777" w:rsidR="009553FB" w:rsidRPr="00F57393" w:rsidRDefault="009553FB" w:rsidP="009553FB">
            <w:pPr>
              <w:spacing w:after="0" w:line="312" w:lineRule="auto"/>
              <w:jc w:val="center"/>
              <w:rPr>
                <w:rFonts w:eastAsia="Times New Roman"/>
                <w:b/>
                <w:bCs/>
                <w:color w:val="000000"/>
                <w:sz w:val="24"/>
              </w:rPr>
            </w:pPr>
            <w:r w:rsidRPr="00F57393">
              <w:rPr>
                <w:rFonts w:eastAsia="Times New Roman"/>
                <w:b/>
                <w:bCs/>
                <w:color w:val="000000"/>
                <w:sz w:val="24"/>
              </w:rPr>
              <w:t>Tổng cộng</w:t>
            </w:r>
          </w:p>
        </w:tc>
        <w:tc>
          <w:tcPr>
            <w:tcW w:w="918" w:type="dxa"/>
            <w:tcBorders>
              <w:top w:val="nil"/>
            </w:tcBorders>
            <w:shd w:val="clear" w:color="auto" w:fill="auto"/>
            <w:noWrap/>
            <w:vAlign w:val="center"/>
          </w:tcPr>
          <w:p w14:paraId="46DC5840"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43</w:t>
            </w:r>
          </w:p>
        </w:tc>
        <w:tc>
          <w:tcPr>
            <w:tcW w:w="970" w:type="dxa"/>
            <w:tcBorders>
              <w:top w:val="nil"/>
            </w:tcBorders>
            <w:shd w:val="clear" w:color="auto" w:fill="auto"/>
            <w:noWrap/>
            <w:vAlign w:val="center"/>
          </w:tcPr>
          <w:p w14:paraId="0E327B00"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100</w:t>
            </w:r>
          </w:p>
        </w:tc>
        <w:tc>
          <w:tcPr>
            <w:tcW w:w="831" w:type="dxa"/>
            <w:tcBorders>
              <w:top w:val="nil"/>
            </w:tcBorders>
            <w:shd w:val="clear" w:color="auto" w:fill="auto"/>
            <w:noWrap/>
            <w:vAlign w:val="center"/>
          </w:tcPr>
          <w:p w14:paraId="41A577FB"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226</w:t>
            </w:r>
          </w:p>
        </w:tc>
        <w:tc>
          <w:tcPr>
            <w:tcW w:w="834" w:type="dxa"/>
            <w:tcBorders>
              <w:top w:val="nil"/>
            </w:tcBorders>
            <w:shd w:val="clear" w:color="auto" w:fill="auto"/>
            <w:noWrap/>
            <w:vAlign w:val="center"/>
          </w:tcPr>
          <w:p w14:paraId="03F8AEE1"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100</w:t>
            </w:r>
          </w:p>
        </w:tc>
        <w:tc>
          <w:tcPr>
            <w:tcW w:w="918" w:type="dxa"/>
            <w:tcBorders>
              <w:top w:val="nil"/>
            </w:tcBorders>
            <w:shd w:val="clear" w:color="auto" w:fill="auto"/>
            <w:noWrap/>
            <w:vAlign w:val="center"/>
          </w:tcPr>
          <w:p w14:paraId="7659A748"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49</w:t>
            </w:r>
          </w:p>
        </w:tc>
        <w:tc>
          <w:tcPr>
            <w:tcW w:w="953" w:type="dxa"/>
            <w:tcBorders>
              <w:top w:val="nil"/>
            </w:tcBorders>
            <w:shd w:val="clear" w:color="auto" w:fill="auto"/>
            <w:noWrap/>
            <w:vAlign w:val="center"/>
          </w:tcPr>
          <w:p w14:paraId="6873622D"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100</w:t>
            </w:r>
          </w:p>
        </w:tc>
        <w:tc>
          <w:tcPr>
            <w:tcW w:w="831" w:type="dxa"/>
            <w:tcBorders>
              <w:top w:val="nil"/>
            </w:tcBorders>
            <w:shd w:val="clear" w:color="auto" w:fill="auto"/>
            <w:noWrap/>
            <w:vAlign w:val="center"/>
          </w:tcPr>
          <w:p w14:paraId="2D8A3D47"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511</w:t>
            </w:r>
          </w:p>
        </w:tc>
        <w:tc>
          <w:tcPr>
            <w:tcW w:w="834" w:type="dxa"/>
            <w:tcBorders>
              <w:top w:val="nil"/>
            </w:tcBorders>
            <w:shd w:val="clear" w:color="auto" w:fill="auto"/>
            <w:noWrap/>
            <w:vAlign w:val="center"/>
          </w:tcPr>
          <w:p w14:paraId="2B5D99F8" w14:textId="77777777" w:rsidR="009553FB" w:rsidRPr="00F57393" w:rsidRDefault="009553FB" w:rsidP="009553FB">
            <w:pPr>
              <w:spacing w:after="0" w:line="312" w:lineRule="auto"/>
              <w:jc w:val="center"/>
              <w:rPr>
                <w:rFonts w:eastAsia="Times New Roman"/>
                <w:b/>
                <w:color w:val="000000"/>
                <w:sz w:val="24"/>
              </w:rPr>
            </w:pPr>
            <w:r w:rsidRPr="00F57393">
              <w:rPr>
                <w:rFonts w:eastAsia="Times New Roman"/>
                <w:b/>
                <w:color w:val="000000"/>
                <w:sz w:val="24"/>
              </w:rPr>
              <w:t>100</w:t>
            </w:r>
          </w:p>
        </w:tc>
      </w:tr>
    </w:tbl>
    <w:bookmarkEnd w:id="8"/>
    <w:p w14:paraId="36C4148C" w14:textId="38BE1906" w:rsidR="009553FB" w:rsidRPr="00F57393" w:rsidRDefault="009553FB" w:rsidP="00BF68D4">
      <w:pPr>
        <w:spacing w:after="0" w:line="360" w:lineRule="auto"/>
        <w:jc w:val="both"/>
        <w:rPr>
          <w:sz w:val="24"/>
        </w:rPr>
      </w:pPr>
      <w:r w:rsidRPr="00F57393">
        <w:rPr>
          <w:sz w:val="24"/>
        </w:rPr>
        <w:t xml:space="preserve">Tại khu vực ven biển, có 43 DCCN (+) với bọ gậy </w:t>
      </w:r>
      <w:r w:rsidRPr="00F57393">
        <w:rPr>
          <w:i/>
          <w:sz w:val="24"/>
        </w:rPr>
        <w:t>ae. aegypti</w:t>
      </w:r>
      <w:r w:rsidRPr="00F57393">
        <w:rPr>
          <w:sz w:val="24"/>
        </w:rPr>
        <w:t xml:space="preserve"> và 49 DCCN (+) với bọ gậy </w:t>
      </w:r>
      <w:r w:rsidRPr="00F57393">
        <w:rPr>
          <w:i/>
          <w:sz w:val="24"/>
        </w:rPr>
        <w:t>ae. albopictus</w:t>
      </w:r>
      <w:r w:rsidRPr="00F57393">
        <w:rPr>
          <w:sz w:val="24"/>
        </w:rPr>
        <w:t xml:space="preserve">. Phế thải </w:t>
      </w:r>
      <w:r w:rsidR="00BF68D4">
        <w:rPr>
          <w:sz w:val="24"/>
        </w:rPr>
        <w:t>(</w:t>
      </w:r>
      <w:r w:rsidR="00BF68D4" w:rsidRPr="00F57393">
        <w:rPr>
          <w:i/>
          <w:sz w:val="24"/>
        </w:rPr>
        <w:t>ae. aegypti:</w:t>
      </w:r>
      <w:r w:rsidR="00BF68D4">
        <w:rPr>
          <w:i/>
          <w:sz w:val="24"/>
        </w:rPr>
        <w:t xml:space="preserve"> </w:t>
      </w:r>
      <w:r w:rsidR="00BF68D4" w:rsidRPr="00F57393">
        <w:rPr>
          <w:sz w:val="24"/>
        </w:rPr>
        <w:t xml:space="preserve">30,2%; </w:t>
      </w:r>
      <w:r w:rsidR="00BF68D4" w:rsidRPr="00F57393">
        <w:rPr>
          <w:i/>
          <w:sz w:val="24"/>
        </w:rPr>
        <w:t>ae. albopictus</w:t>
      </w:r>
      <w:r w:rsidR="00BF68D4" w:rsidRPr="00F57393">
        <w:rPr>
          <w:sz w:val="24"/>
        </w:rPr>
        <w:t>: 28,6%),</w:t>
      </w:r>
      <w:r w:rsidR="00BF68D4">
        <w:rPr>
          <w:sz w:val="24"/>
        </w:rPr>
        <w:t xml:space="preserve"> </w:t>
      </w:r>
      <w:r w:rsidRPr="00F57393">
        <w:rPr>
          <w:sz w:val="24"/>
        </w:rPr>
        <w:t>bể (</w:t>
      </w:r>
      <w:r w:rsidRPr="00F57393">
        <w:rPr>
          <w:i/>
          <w:sz w:val="24"/>
        </w:rPr>
        <w:t>ae. aegypti:</w:t>
      </w:r>
      <w:r w:rsidRPr="00F57393">
        <w:rPr>
          <w:sz w:val="24"/>
        </w:rPr>
        <w:t xml:space="preserve"> 20,9%; </w:t>
      </w:r>
      <w:r w:rsidRPr="00F57393">
        <w:rPr>
          <w:i/>
          <w:sz w:val="24"/>
        </w:rPr>
        <w:t>ae. albopictus</w:t>
      </w:r>
      <w:r w:rsidRPr="00F57393">
        <w:rPr>
          <w:sz w:val="24"/>
        </w:rPr>
        <w:t>: 20,4%)</w:t>
      </w:r>
      <w:r w:rsidR="00BF68D4">
        <w:rPr>
          <w:sz w:val="24"/>
        </w:rPr>
        <w:t xml:space="preserve"> là những DCCN (+) cao nhất với bọ gậy </w:t>
      </w:r>
      <w:r w:rsidR="00BF68D4" w:rsidRPr="0032413A">
        <w:rPr>
          <w:i/>
          <w:iCs/>
          <w:sz w:val="24"/>
        </w:rPr>
        <w:t>Aedes</w:t>
      </w:r>
      <w:r w:rsidRPr="00F57393">
        <w:rPr>
          <w:sz w:val="24"/>
        </w:rPr>
        <w:t xml:space="preserve">. </w:t>
      </w:r>
      <w:r w:rsidR="00BF68D4">
        <w:rPr>
          <w:sz w:val="24"/>
        </w:rPr>
        <w:t>Tại khu vực ven biển, ổ</w:t>
      </w:r>
      <w:r w:rsidRPr="00F57393">
        <w:rPr>
          <w:sz w:val="24"/>
        </w:rPr>
        <w:t xml:space="preserve"> bọ gậy nguồn được xác định là bể</w:t>
      </w:r>
      <w:r>
        <w:rPr>
          <w:sz w:val="24"/>
        </w:rPr>
        <w:t>, lốp xe</w:t>
      </w:r>
      <w:r w:rsidR="00BF68D4">
        <w:rPr>
          <w:sz w:val="24"/>
        </w:rPr>
        <w:t>,</w:t>
      </w:r>
      <w:r w:rsidRPr="00F57393">
        <w:rPr>
          <w:sz w:val="24"/>
        </w:rPr>
        <w:t xml:space="preserve"> chum</w:t>
      </w:r>
      <w:r w:rsidR="00BF68D4">
        <w:rPr>
          <w:sz w:val="24"/>
        </w:rPr>
        <w:t>, lọ hoa</w:t>
      </w:r>
      <w:r w:rsidRPr="00F57393">
        <w:rPr>
          <w:sz w:val="24"/>
        </w:rPr>
        <w:t>.</w:t>
      </w:r>
    </w:p>
    <w:p w14:paraId="1B551A80" w14:textId="32FDAD69" w:rsidR="009553FB" w:rsidRPr="00BF68D4" w:rsidRDefault="0032413A" w:rsidP="009553FB">
      <w:pPr>
        <w:spacing w:after="0" w:line="360" w:lineRule="auto"/>
        <w:jc w:val="both"/>
        <w:rPr>
          <w:sz w:val="24"/>
        </w:rPr>
      </w:pPr>
      <w:r>
        <w:rPr>
          <w:sz w:val="24"/>
        </w:rPr>
        <w:t xml:space="preserve">Kết quả </w:t>
      </w:r>
      <w:r w:rsidR="00BF68D4" w:rsidRPr="00BF68D4">
        <w:rPr>
          <w:sz w:val="24"/>
        </w:rPr>
        <w:t xml:space="preserve">điều tra các DCCN dương tính với bọ gậy </w:t>
      </w:r>
      <w:r w:rsidR="00BF68D4" w:rsidRPr="00BF68D4">
        <w:rPr>
          <w:i/>
          <w:iCs/>
          <w:sz w:val="24"/>
        </w:rPr>
        <w:t>Aedes</w:t>
      </w:r>
      <w:r w:rsidR="00BF68D4" w:rsidRPr="00BF68D4">
        <w:rPr>
          <w:sz w:val="24"/>
        </w:rPr>
        <w:t xml:space="preserve"> cho thấy, phế thải và bể là 2 DCCN dương tính cao nhất với bọ gậy </w:t>
      </w:r>
      <w:r w:rsidR="00BF68D4" w:rsidRPr="00BF68D4">
        <w:rPr>
          <w:i/>
          <w:iCs/>
          <w:sz w:val="24"/>
        </w:rPr>
        <w:t>Aedes</w:t>
      </w:r>
      <w:r w:rsidR="00BF68D4" w:rsidRPr="00BF68D4">
        <w:rPr>
          <w:sz w:val="24"/>
        </w:rPr>
        <w:t xml:space="preserve"> và ổ bọ gậy nguồn được xác định tại cả 3 </w:t>
      </w:r>
      <w:r w:rsidR="00BF68D4" w:rsidRPr="00BF68D4">
        <w:rPr>
          <w:sz w:val="24"/>
        </w:rPr>
        <w:lastRenderedPageBreak/>
        <w:t xml:space="preserve">khu vực gồm bể, phế thải, lốp xe, vại, chum. Tuy nhiên, tùy theo đặc tính từng khu vực vùng miền có sự phân bố các loại DCCN đặc trưng khác nhau. Cụ thể như tại khu vực đồng bằng, DCCN như hộp xốp, thùng sơn, phi, khu vực miền núi có cối đã, bát kê chân chan, xe rùa, khu vực miền biển có bình, lu đựng nước. </w:t>
      </w:r>
    </w:p>
    <w:bookmarkEnd w:id="5"/>
    <w:p w14:paraId="2AE65999" w14:textId="77777777" w:rsidR="009553FB" w:rsidRPr="00F57393" w:rsidRDefault="009553FB" w:rsidP="009553FB">
      <w:pPr>
        <w:spacing w:after="0" w:line="360" w:lineRule="auto"/>
        <w:jc w:val="both"/>
        <w:rPr>
          <w:b/>
          <w:sz w:val="24"/>
        </w:rPr>
      </w:pPr>
      <w:r w:rsidRPr="00F57393">
        <w:rPr>
          <w:b/>
          <w:sz w:val="24"/>
        </w:rPr>
        <w:t>IV. BÀN LUẬN</w:t>
      </w:r>
    </w:p>
    <w:p w14:paraId="620805CA" w14:textId="1B5EF764" w:rsidR="009553FB" w:rsidRPr="0038105C" w:rsidRDefault="009553FB" w:rsidP="00781440">
      <w:pPr>
        <w:spacing w:before="120" w:after="120" w:line="336" w:lineRule="auto"/>
        <w:jc w:val="both"/>
        <w:rPr>
          <w:spacing w:val="-4"/>
          <w:sz w:val="24"/>
        </w:rPr>
      </w:pPr>
      <w:r w:rsidRPr="0038105C">
        <w:rPr>
          <w:spacing w:val="-4"/>
          <w:sz w:val="24"/>
        </w:rPr>
        <w:t xml:space="preserve">Kết quả nghiên cứu này đã cho thấy tỉ lệ muỗi </w:t>
      </w:r>
      <w:r w:rsidRPr="0038105C">
        <w:rPr>
          <w:i/>
          <w:spacing w:val="-4"/>
          <w:sz w:val="24"/>
        </w:rPr>
        <w:t xml:space="preserve">ae. albopictus </w:t>
      </w:r>
      <w:r w:rsidRPr="0038105C">
        <w:rPr>
          <w:spacing w:val="-4"/>
          <w:sz w:val="24"/>
        </w:rPr>
        <w:t xml:space="preserve">ghi nhận cao hơn hẳn so với muỗi </w:t>
      </w:r>
      <w:r w:rsidRPr="0038105C">
        <w:rPr>
          <w:i/>
          <w:spacing w:val="-4"/>
          <w:sz w:val="24"/>
        </w:rPr>
        <w:t>ae. aegypti</w:t>
      </w:r>
      <w:r w:rsidRPr="0038105C">
        <w:rPr>
          <w:spacing w:val="-4"/>
          <w:sz w:val="24"/>
        </w:rPr>
        <w:t xml:space="preserve">. Tuy nhiên phân bố của chúng không tương đồng tại các điểm dân cư khác nhau và thời gian khác nhau trong năm. Quần thể muỗi </w:t>
      </w:r>
      <w:r w:rsidRPr="0038105C">
        <w:rPr>
          <w:i/>
          <w:spacing w:val="-4"/>
          <w:sz w:val="24"/>
        </w:rPr>
        <w:t>ae.albopictus</w:t>
      </w:r>
      <w:r w:rsidRPr="0038105C">
        <w:rPr>
          <w:spacing w:val="-4"/>
          <w:sz w:val="24"/>
        </w:rPr>
        <w:t xml:space="preserve"> đang có xu hướng trội hơn quần thể </w:t>
      </w:r>
      <w:r w:rsidRPr="0038105C">
        <w:rPr>
          <w:i/>
          <w:spacing w:val="-4"/>
          <w:sz w:val="24"/>
        </w:rPr>
        <w:t>ae.aegypti</w:t>
      </w:r>
      <w:r w:rsidRPr="0038105C">
        <w:rPr>
          <w:spacing w:val="-4"/>
          <w:sz w:val="24"/>
        </w:rPr>
        <w:t xml:space="preserve">. Kết quả nghiên cứu của chúng tôi phù hợp với nghiên cứu của Vũ Trọng Dược năm 2015 ghi  nhận mật độ muỗi </w:t>
      </w:r>
      <w:r w:rsidRPr="0038105C">
        <w:rPr>
          <w:i/>
          <w:spacing w:val="-4"/>
          <w:sz w:val="24"/>
        </w:rPr>
        <w:t>ae.albopictus</w:t>
      </w:r>
      <w:r w:rsidRPr="0038105C">
        <w:rPr>
          <w:spacing w:val="-4"/>
          <w:sz w:val="24"/>
        </w:rPr>
        <w:t xml:space="preserve"> cao hơn hẵn so với muỗi </w:t>
      </w:r>
      <w:r w:rsidRPr="0038105C">
        <w:rPr>
          <w:i/>
          <w:spacing w:val="-4"/>
          <w:sz w:val="24"/>
        </w:rPr>
        <w:t>ae.</w:t>
      </w:r>
      <w:r w:rsidRPr="0038105C">
        <w:rPr>
          <w:spacing w:val="-4"/>
          <w:sz w:val="24"/>
        </w:rPr>
        <w:t xml:space="preserve"> </w:t>
      </w:r>
      <w:r w:rsidRPr="0038105C">
        <w:rPr>
          <w:i/>
          <w:spacing w:val="-4"/>
          <w:sz w:val="24"/>
        </w:rPr>
        <w:t>aegypti</w:t>
      </w:r>
      <w:r w:rsidRPr="0038105C">
        <w:rPr>
          <w:spacing w:val="-4"/>
          <w:sz w:val="24"/>
        </w:rPr>
        <w:t xml:space="preserve"> [</w:t>
      </w:r>
      <w:r w:rsidR="000442C5">
        <w:rPr>
          <w:spacing w:val="-4"/>
          <w:sz w:val="24"/>
        </w:rPr>
        <w:t>5</w:t>
      </w:r>
      <w:r w:rsidRPr="0038105C">
        <w:rPr>
          <w:spacing w:val="-4"/>
          <w:sz w:val="24"/>
        </w:rPr>
        <w:t xml:space="preserve">]. Nghiên cứu của Nguyễn Mỹ Tiên, Trần Ngọc Hữu và cs năm 2013 tại Bình Dương và Hậu Giang cho thấy có sự hiện diện cả 2 loài muỗi </w:t>
      </w:r>
      <w:r w:rsidRPr="0038105C">
        <w:rPr>
          <w:i/>
          <w:spacing w:val="-4"/>
          <w:sz w:val="24"/>
        </w:rPr>
        <w:t>ae.aegypti</w:t>
      </w:r>
      <w:r w:rsidRPr="0038105C">
        <w:rPr>
          <w:spacing w:val="-4"/>
          <w:sz w:val="24"/>
        </w:rPr>
        <w:t xml:space="preserve"> và </w:t>
      </w:r>
      <w:r w:rsidRPr="0038105C">
        <w:rPr>
          <w:i/>
          <w:spacing w:val="-4"/>
          <w:sz w:val="24"/>
        </w:rPr>
        <w:t xml:space="preserve">ae.albopictus </w:t>
      </w:r>
      <w:r w:rsidRPr="0038105C">
        <w:rPr>
          <w:spacing w:val="-4"/>
          <w:sz w:val="24"/>
        </w:rPr>
        <w:t>[</w:t>
      </w:r>
      <w:r w:rsidR="000442C5">
        <w:rPr>
          <w:spacing w:val="-4"/>
          <w:sz w:val="24"/>
        </w:rPr>
        <w:t>6</w:t>
      </w:r>
      <w:r w:rsidRPr="0038105C">
        <w:rPr>
          <w:spacing w:val="-4"/>
          <w:sz w:val="24"/>
        </w:rPr>
        <w:t xml:space="preserve">]. </w:t>
      </w:r>
    </w:p>
    <w:p w14:paraId="092BF4EB" w14:textId="5375B336" w:rsidR="00781440" w:rsidRDefault="00781440" w:rsidP="00781440">
      <w:pPr>
        <w:spacing w:before="120" w:after="120" w:line="336" w:lineRule="auto"/>
        <w:jc w:val="both"/>
        <w:rPr>
          <w:sz w:val="24"/>
          <w:lang w:eastAsia="en-AU"/>
        </w:rPr>
      </w:pPr>
      <w:r>
        <w:rPr>
          <w:sz w:val="24"/>
        </w:rPr>
        <w:t xml:space="preserve">Bảng 1 cho thấy phân bố </w:t>
      </w:r>
      <w:r w:rsidR="009553FB">
        <w:rPr>
          <w:sz w:val="24"/>
        </w:rPr>
        <w:t>mật độ bọ gậy</w:t>
      </w:r>
      <w:r w:rsidR="009553FB" w:rsidRPr="00F57393">
        <w:rPr>
          <w:i/>
          <w:sz w:val="24"/>
        </w:rPr>
        <w:t xml:space="preserve"> ae.aegypti </w:t>
      </w:r>
      <w:r w:rsidR="009553FB" w:rsidRPr="00F57393">
        <w:rPr>
          <w:sz w:val="24"/>
        </w:rPr>
        <w:t>cao nhất tại 2 huyện Hươn</w:t>
      </w:r>
      <w:r w:rsidR="009553FB">
        <w:rPr>
          <w:sz w:val="24"/>
        </w:rPr>
        <w:t>g Khê và Nghi Xuân, trong kh</w:t>
      </w:r>
      <w:r>
        <w:rPr>
          <w:sz w:val="24"/>
        </w:rPr>
        <w:t>i</w:t>
      </w:r>
      <w:r w:rsidR="009553FB">
        <w:rPr>
          <w:sz w:val="24"/>
        </w:rPr>
        <w:t xml:space="preserve"> </w:t>
      </w:r>
      <w:r w:rsidR="009553FB" w:rsidRPr="00F57393">
        <w:rPr>
          <w:i/>
          <w:sz w:val="24"/>
        </w:rPr>
        <w:t>ae.albopictus</w:t>
      </w:r>
      <w:r w:rsidR="009553FB" w:rsidRPr="00F57393">
        <w:rPr>
          <w:sz w:val="24"/>
        </w:rPr>
        <w:t xml:space="preserve"> tập trung cao nhất tại huyện Hương Sơn và Hồng Lĩnh.</w:t>
      </w:r>
      <w:r w:rsidR="009553FB">
        <w:rPr>
          <w:sz w:val="24"/>
        </w:rPr>
        <w:t xml:space="preserve"> </w:t>
      </w:r>
      <w:r>
        <w:rPr>
          <w:sz w:val="24"/>
        </w:rPr>
        <w:t xml:space="preserve">Kết quả nghiên cứu của chúng tối phù hợp với các nghiên cứu xác định sự phân bố muỗi Aedes tại Việt Nam. </w:t>
      </w:r>
      <w:r w:rsidR="009553FB" w:rsidRPr="00F57393">
        <w:rPr>
          <w:sz w:val="24"/>
          <w:lang w:eastAsia="en-AU"/>
        </w:rPr>
        <w:t xml:space="preserve">Các nghiên cứu đều có nhận định chung là loài muỗi </w:t>
      </w:r>
      <w:r w:rsidR="009553FB" w:rsidRPr="00F57393">
        <w:rPr>
          <w:i/>
          <w:sz w:val="24"/>
          <w:lang w:eastAsia="en-AU"/>
        </w:rPr>
        <w:t>ae.aegypti</w:t>
      </w:r>
      <w:r w:rsidR="009553FB" w:rsidRPr="00F57393">
        <w:rPr>
          <w:sz w:val="24"/>
          <w:lang w:eastAsia="en-AU"/>
        </w:rPr>
        <w:t xml:space="preserve"> thường trú đậu trong nhà và sinh sản tại các DCCN nhân tạo gần gủi với con người vì thế thường có mặt ở khi vực đô thị hóa, nơi có mật độ dân cư đông đúc, chật hẹp, thiếu ánh sáng. Còn muỗi </w:t>
      </w:r>
      <w:r w:rsidR="009553FB" w:rsidRPr="00F57393">
        <w:rPr>
          <w:i/>
          <w:sz w:val="24"/>
          <w:lang w:eastAsia="en-AU"/>
        </w:rPr>
        <w:t>ae.albopictus</w:t>
      </w:r>
      <w:r w:rsidR="009553FB" w:rsidRPr="00F57393">
        <w:rPr>
          <w:sz w:val="24"/>
          <w:lang w:eastAsia="en-AU"/>
        </w:rPr>
        <w:t xml:space="preserve"> lại trú đậu ngoài nhà và sinh sản trong các DCCN tự nhiên, phong phú về chủng loại, vì thế thường có mặt tại khu vực miền núi, nơi có nhiều cây xanh bao phủ. Bên cạnh đó, khu vực miền núi mật độ dân cư th</w:t>
      </w:r>
      <w:r w:rsidR="0032413A">
        <w:rPr>
          <w:sz w:val="24"/>
          <w:lang w:eastAsia="en-AU"/>
        </w:rPr>
        <w:t>ưa</w:t>
      </w:r>
      <w:r w:rsidR="009553FB" w:rsidRPr="00F57393">
        <w:rPr>
          <w:sz w:val="24"/>
          <w:lang w:eastAsia="en-AU"/>
        </w:rPr>
        <w:t xml:space="preserve"> thớt, hệ thống cung cấp nước sạch chưa đầy đủ, người dân vẫn phải tích trử nước trong bể lớn, chum, vại….cũng là điều kiện cho muỗi </w:t>
      </w:r>
      <w:r w:rsidR="009553FB" w:rsidRPr="00F57393">
        <w:rPr>
          <w:i/>
          <w:sz w:val="24"/>
          <w:lang w:eastAsia="en-AU"/>
        </w:rPr>
        <w:t xml:space="preserve">ae.albopictus </w:t>
      </w:r>
      <w:r w:rsidR="009553FB" w:rsidRPr="00F57393">
        <w:rPr>
          <w:sz w:val="24"/>
          <w:lang w:eastAsia="en-AU"/>
        </w:rPr>
        <w:t xml:space="preserve">phát triển. </w:t>
      </w:r>
    </w:p>
    <w:p w14:paraId="68D313F6" w14:textId="099FD4B1" w:rsidR="009553FB" w:rsidRPr="00781440" w:rsidRDefault="00781440" w:rsidP="00781440">
      <w:pPr>
        <w:spacing w:before="120" w:after="120" w:line="336" w:lineRule="auto"/>
        <w:jc w:val="both"/>
        <w:rPr>
          <w:sz w:val="24"/>
        </w:rPr>
      </w:pPr>
      <w:r w:rsidRPr="00781440">
        <w:rPr>
          <w:sz w:val="24"/>
          <w:lang w:eastAsia="en-AU"/>
        </w:rPr>
        <w:t xml:space="preserve">Phân bố mật độ bọ gậy Aedes theo tháng cho thấy, tháng 8, tháng 9, tháng 10 là những tháng ghi nhận mật độ muỗi Aedes cao nhất trong năm. Khí hậu Hà Tĩnh </w:t>
      </w:r>
      <w:r w:rsidRPr="00781440">
        <w:rPr>
          <w:color w:val="000000"/>
          <w:sz w:val="24"/>
        </w:rPr>
        <w:t>có 4 mùa xuân, hạ, thu, đông, lượng mưa tập trung vào mùa thu và mùa đông, mùa hè nắng nóng gay gắt. Điều kiện thuận lợi cho muỗi phát triển là từ tháng 8 đến cuối tháng 10</w:t>
      </w:r>
      <w:r w:rsidR="009553FB" w:rsidRPr="00781440">
        <w:rPr>
          <w:color w:val="000000"/>
          <w:sz w:val="24"/>
        </w:rPr>
        <w:t xml:space="preserve">. Đây cũng là những tháng dễ xảy ra dịch SXHD nếu không giám sát đầy đủ và đưa ra cảnh báo kịp thời. </w:t>
      </w:r>
      <w:r w:rsidR="009553FB" w:rsidRPr="00781440">
        <w:rPr>
          <w:color w:val="000000"/>
          <w:spacing w:val="-4"/>
          <w:sz w:val="24"/>
        </w:rPr>
        <w:t xml:space="preserve">Sự tăng mật độ bọ gậy </w:t>
      </w:r>
      <w:r w:rsidR="009553FB" w:rsidRPr="00781440">
        <w:rPr>
          <w:i/>
          <w:color w:val="000000"/>
          <w:spacing w:val="-4"/>
          <w:sz w:val="24"/>
        </w:rPr>
        <w:t>Aedes</w:t>
      </w:r>
      <w:r w:rsidR="009553FB" w:rsidRPr="00781440">
        <w:rPr>
          <w:color w:val="000000"/>
          <w:spacing w:val="-4"/>
          <w:sz w:val="24"/>
        </w:rPr>
        <w:t xml:space="preserve"> vào các tháng 8, 9,10 có thể được giải thích rằng, thời điểm này khí hậu mát mẻ và mưa nhiều phù hợp với sự phát triển và sinh sôi của đàn muỗi hơn các tháng khác trong năm. Do vậy, mật độ bọ gậy các tháng mùa mưa nhiều hơn so với các tháng khác trong năm tại các điểm nghiên cứu [4-</w:t>
      </w:r>
      <w:r w:rsidR="000442C5">
        <w:rPr>
          <w:color w:val="000000"/>
          <w:spacing w:val="-4"/>
          <w:sz w:val="24"/>
        </w:rPr>
        <w:t>7</w:t>
      </w:r>
      <w:r w:rsidR="009553FB" w:rsidRPr="00781440">
        <w:rPr>
          <w:color w:val="000000"/>
          <w:spacing w:val="-4"/>
          <w:sz w:val="24"/>
        </w:rPr>
        <w:t>-</w:t>
      </w:r>
      <w:r w:rsidR="000442C5">
        <w:rPr>
          <w:color w:val="000000"/>
          <w:spacing w:val="-4"/>
          <w:sz w:val="24"/>
        </w:rPr>
        <w:t>8</w:t>
      </w:r>
      <w:r w:rsidR="009553FB" w:rsidRPr="00781440">
        <w:rPr>
          <w:color w:val="000000"/>
          <w:spacing w:val="-4"/>
          <w:sz w:val="24"/>
        </w:rPr>
        <w:t>].</w:t>
      </w:r>
      <w:r w:rsidR="009553FB" w:rsidRPr="00781440">
        <w:rPr>
          <w:color w:val="000000"/>
          <w:sz w:val="24"/>
        </w:rPr>
        <w:t xml:space="preserve"> </w:t>
      </w:r>
      <w:r w:rsidRPr="00781440">
        <w:rPr>
          <w:color w:val="000000"/>
          <w:spacing w:val="-4"/>
          <w:sz w:val="24"/>
        </w:rPr>
        <w:t xml:space="preserve">Nghiên cứu của Nguyễn Văn </w:t>
      </w:r>
      <w:r w:rsidRPr="00781440">
        <w:rPr>
          <w:color w:val="000000"/>
          <w:spacing w:val="-4"/>
          <w:sz w:val="24"/>
        </w:rPr>
        <w:lastRenderedPageBreak/>
        <w:t xml:space="preserve">Chuyên và cộng sự 2014 tại Kiên Giang cho thấy, số lượng lăng quăng và muỗi </w:t>
      </w:r>
      <w:r w:rsidR="0032413A">
        <w:rPr>
          <w:i/>
          <w:iCs/>
          <w:color w:val="000000"/>
          <w:spacing w:val="-4"/>
          <w:sz w:val="24"/>
        </w:rPr>
        <w:t>a</w:t>
      </w:r>
      <w:r w:rsidRPr="00781440">
        <w:rPr>
          <w:i/>
          <w:iCs/>
          <w:color w:val="000000"/>
          <w:spacing w:val="-4"/>
          <w:sz w:val="24"/>
        </w:rPr>
        <w:t>e.aegypti</w:t>
      </w:r>
      <w:r w:rsidRPr="00781440">
        <w:rPr>
          <w:color w:val="000000"/>
          <w:spacing w:val="-4"/>
          <w:sz w:val="24"/>
        </w:rPr>
        <w:t xml:space="preserve"> tăng cao vào những tháng mùa mưa và giảm thấp vào những tháng mùa khô [</w:t>
      </w:r>
      <w:r w:rsidR="000442C5">
        <w:rPr>
          <w:color w:val="000000"/>
          <w:spacing w:val="-4"/>
          <w:sz w:val="24"/>
        </w:rPr>
        <w:t>9</w:t>
      </w:r>
      <w:r w:rsidRPr="00781440">
        <w:rPr>
          <w:color w:val="000000"/>
          <w:spacing w:val="-4"/>
          <w:sz w:val="24"/>
        </w:rPr>
        <w:t>].</w:t>
      </w:r>
    </w:p>
    <w:p w14:paraId="04B1AEB2" w14:textId="07BBEC1F" w:rsidR="009553FB" w:rsidRPr="00F57393" w:rsidRDefault="009553FB" w:rsidP="00781440">
      <w:pPr>
        <w:spacing w:after="0" w:line="360" w:lineRule="auto"/>
        <w:jc w:val="both"/>
        <w:rPr>
          <w:sz w:val="24"/>
        </w:rPr>
      </w:pPr>
      <w:r w:rsidRPr="00F57393">
        <w:rPr>
          <w:sz w:val="24"/>
        </w:rPr>
        <w:t xml:space="preserve">Xác định ổ bọ gậy nguồn là xác định những DCCN nào cung cấp nhiều bọ gậy </w:t>
      </w:r>
      <w:r w:rsidRPr="00F57393">
        <w:rPr>
          <w:i/>
          <w:sz w:val="24"/>
        </w:rPr>
        <w:t xml:space="preserve">Aedes </w:t>
      </w:r>
      <w:r w:rsidRPr="00F57393">
        <w:rPr>
          <w:sz w:val="24"/>
        </w:rPr>
        <w:t xml:space="preserve">nhất để ưu tiên tiến hành xử lý trước trong vụ dịch là việc làm rất quan trọng trong bối cảnh nguồn nhân lực và vật lực của chương trình phòng chống SXHD quốc gia còn hạn hẹp. </w:t>
      </w:r>
      <w:r w:rsidR="00781440">
        <w:rPr>
          <w:sz w:val="24"/>
        </w:rPr>
        <w:t xml:space="preserve">Kết quả điều tra chỉ ra, tại Hà Tĩnh </w:t>
      </w:r>
      <w:r w:rsidR="00781440" w:rsidRPr="00BF68D4">
        <w:rPr>
          <w:sz w:val="24"/>
        </w:rPr>
        <w:t xml:space="preserve">phế thải và bể là 2 DCCN dương tính cao nhất với bọ gậy </w:t>
      </w:r>
      <w:r w:rsidR="00781440" w:rsidRPr="00BF68D4">
        <w:rPr>
          <w:i/>
          <w:iCs/>
          <w:sz w:val="24"/>
        </w:rPr>
        <w:t>Aedes</w:t>
      </w:r>
      <w:r w:rsidR="00781440" w:rsidRPr="00BF68D4">
        <w:rPr>
          <w:sz w:val="24"/>
        </w:rPr>
        <w:t xml:space="preserve"> và ổ bọ gậy nguồn được xác định tại cả 3 khu vực gồm bể, phế thải, lốp xe, vại, chum. </w:t>
      </w:r>
      <w:r>
        <w:rPr>
          <w:sz w:val="24"/>
        </w:rPr>
        <w:t>N</w:t>
      </w:r>
      <w:r w:rsidRPr="00F57393">
        <w:rPr>
          <w:sz w:val="24"/>
        </w:rPr>
        <w:t>ghiên cứu của Ngô Thị Hải Vân (2005-2014) tại khu vực Tây Nguyên, cho thấy ổ bọ gậy nguồn tập trung chủ yếu tại phế thải, xô, thùng, chum, vạ</w:t>
      </w:r>
      <w:r>
        <w:rPr>
          <w:sz w:val="24"/>
        </w:rPr>
        <w:t>i [1</w:t>
      </w:r>
      <w:r w:rsidR="000442C5">
        <w:rPr>
          <w:sz w:val="24"/>
        </w:rPr>
        <w:t>0</w:t>
      </w:r>
      <w:r>
        <w:rPr>
          <w:sz w:val="24"/>
        </w:rPr>
        <w:t xml:space="preserve">]. </w:t>
      </w:r>
      <w:r w:rsidRPr="00F57393">
        <w:rPr>
          <w:sz w:val="24"/>
        </w:rPr>
        <w:t>Vũ Trọng Dược (2011-2013) điều tra tại Hà Nộ</w:t>
      </w:r>
      <w:r>
        <w:rPr>
          <w:sz w:val="24"/>
        </w:rPr>
        <w:t>i</w:t>
      </w:r>
      <w:r w:rsidRPr="00F57393">
        <w:rPr>
          <w:sz w:val="24"/>
        </w:rPr>
        <w:t xml:space="preserve">, cho thấy: ổ bọ gậy nguồn của muỗi </w:t>
      </w:r>
      <w:r w:rsidRPr="00F57393">
        <w:rPr>
          <w:i/>
          <w:sz w:val="24"/>
        </w:rPr>
        <w:t>Aedes</w:t>
      </w:r>
      <w:r w:rsidRPr="00F57393">
        <w:rPr>
          <w:sz w:val="24"/>
        </w:rPr>
        <w:t xml:space="preserve"> đa dạng và phong phú về chủng loại, tập trung nhiều ở các DCCN như: bể nước sinh hoạt, phế thải và chậu cảnh </w:t>
      </w:r>
      <w:r>
        <w:rPr>
          <w:sz w:val="24"/>
        </w:rPr>
        <w:t>[</w:t>
      </w:r>
      <w:r w:rsidR="000442C5">
        <w:rPr>
          <w:sz w:val="24"/>
        </w:rPr>
        <w:t>5</w:t>
      </w:r>
      <w:r w:rsidRPr="00F57393">
        <w:rPr>
          <w:sz w:val="24"/>
        </w:rPr>
        <w:t>]. Tại Hà Nam, theo Trần Đắc Phu (2001) cho thấy: Ổ bọ gậy nguồn có khác nhau giữa thành thị và n</w:t>
      </w:r>
      <w:r>
        <w:rPr>
          <w:sz w:val="24"/>
        </w:rPr>
        <w:t>ông thôn [1</w:t>
      </w:r>
      <w:r w:rsidR="000442C5">
        <w:rPr>
          <w:sz w:val="24"/>
        </w:rPr>
        <w:t>1</w:t>
      </w:r>
      <w:r w:rsidRPr="00F57393">
        <w:rPr>
          <w:sz w:val="24"/>
        </w:rPr>
        <w:t xml:space="preserve">] . Nghiên cứu tại huyện Rạch Giá, Bạc Liêu năm 2012 đã xác định, có 4 loại DCCN chính của bọ gậy </w:t>
      </w:r>
      <w:r w:rsidR="0032413A">
        <w:rPr>
          <w:i/>
          <w:sz w:val="24"/>
        </w:rPr>
        <w:t>a</w:t>
      </w:r>
      <w:r w:rsidRPr="00F57393">
        <w:rPr>
          <w:i/>
          <w:sz w:val="24"/>
        </w:rPr>
        <w:t>e.aegypti</w:t>
      </w:r>
      <w:r w:rsidRPr="00F57393">
        <w:rPr>
          <w:sz w:val="24"/>
        </w:rPr>
        <w:t xml:space="preserve"> là lu, kiệ</w:t>
      </w:r>
      <w:r>
        <w:rPr>
          <w:sz w:val="24"/>
        </w:rPr>
        <w:t>u,</w:t>
      </w:r>
      <w:r w:rsidRPr="00F57393">
        <w:rPr>
          <w:sz w:val="24"/>
        </w:rPr>
        <w:t xml:space="preserve"> khạ</w:t>
      </w:r>
      <w:r>
        <w:rPr>
          <w:sz w:val="24"/>
        </w:rPr>
        <w:t xml:space="preserve">p, thùng. </w:t>
      </w:r>
      <w:r w:rsidRPr="00F57393">
        <w:rPr>
          <w:sz w:val="24"/>
        </w:rPr>
        <w:t xml:space="preserve">Các vật phế thải linh tinh (gáo dừa, vỏ </w:t>
      </w:r>
      <w:r w:rsidRPr="00F57393">
        <w:rPr>
          <w:spacing w:val="-6"/>
          <w:sz w:val="24"/>
        </w:rPr>
        <w:t>chai) chiếm 2,6%, nghiên cứu này còn tìm thấy bọ gậy tại lỗ cắm cột cờ, xuồ</w:t>
      </w:r>
      <w:r>
        <w:rPr>
          <w:spacing w:val="-6"/>
          <w:sz w:val="24"/>
        </w:rPr>
        <w:t>ng, ghe máy [1</w:t>
      </w:r>
      <w:r w:rsidR="000442C5">
        <w:rPr>
          <w:spacing w:val="-6"/>
          <w:sz w:val="24"/>
        </w:rPr>
        <w:t>2</w:t>
      </w:r>
      <w:r w:rsidRPr="00F57393">
        <w:rPr>
          <w:spacing w:val="-6"/>
          <w:sz w:val="24"/>
        </w:rPr>
        <w:t>].</w:t>
      </w:r>
    </w:p>
    <w:p w14:paraId="2F878C7A" w14:textId="77777777" w:rsidR="009553FB" w:rsidRPr="00F57393" w:rsidRDefault="009553FB" w:rsidP="009553FB">
      <w:pPr>
        <w:pStyle w:val="BodyText"/>
        <w:spacing w:before="120" w:after="120" w:line="336" w:lineRule="auto"/>
        <w:ind w:firstLine="284"/>
        <w:jc w:val="both"/>
        <w:rPr>
          <w:sz w:val="24"/>
          <w:szCs w:val="24"/>
        </w:rPr>
      </w:pPr>
      <w:r w:rsidRPr="00F57393">
        <w:rPr>
          <w:sz w:val="24"/>
          <w:szCs w:val="24"/>
        </w:rPr>
        <w:t>Tại Hà Tĩnh, trong khi ngân sách chi cho việc phòng chống SXHD còn hạn chế thì việc hiệu quả nh</w:t>
      </w:r>
      <w:r>
        <w:rPr>
          <w:sz w:val="24"/>
          <w:szCs w:val="24"/>
        </w:rPr>
        <w:t xml:space="preserve">ất để phòng chống bệnh </w:t>
      </w:r>
      <w:r w:rsidRPr="00F57393">
        <w:rPr>
          <w:sz w:val="24"/>
          <w:szCs w:val="24"/>
        </w:rPr>
        <w:t>đó là tiêu diệt các ổ bọ gậy, dựa trên kết quả điều tra ổ bọ gậy nguồn và tập trung vào các loại DCCN sinh sản ra nhiều bọ gậy nhất. Nếu bọ gậy tập trung chủ yếu trong DCCN như bể chứa nước, chụm, vại, chậu cây cảnh…sẽ dùng các biện pháp ngăn ngừa muỗi sinh đẻ như xúc rửa thường xuyên, dùng nắp đậy kín, thả cả….Nếu các DCCN là phế thải như lốp xe, vật dụng gia đình…sẽ phải thu dọn, phá hủy. Nếu là các hốc chứa  nước tự nhiên như hốc câ</w:t>
      </w:r>
      <w:r>
        <w:rPr>
          <w:sz w:val="24"/>
          <w:szCs w:val="24"/>
        </w:rPr>
        <w:t>y, kẻ lá…phải loại bỏ, che lấp.</w:t>
      </w:r>
    </w:p>
    <w:p w14:paraId="7E24E56E" w14:textId="77777777" w:rsidR="009553FB" w:rsidRPr="00F57393" w:rsidRDefault="009553FB" w:rsidP="009553FB">
      <w:pPr>
        <w:spacing w:after="0" w:line="360" w:lineRule="auto"/>
        <w:jc w:val="both"/>
        <w:rPr>
          <w:b/>
          <w:sz w:val="24"/>
        </w:rPr>
      </w:pPr>
      <w:r w:rsidRPr="00F57393">
        <w:rPr>
          <w:b/>
          <w:sz w:val="24"/>
        </w:rPr>
        <w:t>V. KẾT LUẬN</w:t>
      </w:r>
    </w:p>
    <w:p w14:paraId="5AE1D77D" w14:textId="51B3BFC7" w:rsidR="009553FB" w:rsidRDefault="00AC6712" w:rsidP="00AC6712">
      <w:pPr>
        <w:pStyle w:val="Default"/>
        <w:spacing w:before="120" w:after="120" w:line="360" w:lineRule="auto"/>
        <w:jc w:val="both"/>
      </w:pPr>
      <w:bookmarkStart w:id="9" w:name="_Hlk51579130"/>
      <w:r>
        <w:t xml:space="preserve">Kết quả nghiên cứu cho thấy </w:t>
      </w:r>
      <w:r w:rsidR="009553FB" w:rsidRPr="00F57393">
        <w:t xml:space="preserve">sự có mặt của cả 2 loài muỗi </w:t>
      </w:r>
      <w:r w:rsidR="009553FB" w:rsidRPr="00F57393">
        <w:rPr>
          <w:i/>
        </w:rPr>
        <w:t>Aedes</w:t>
      </w:r>
      <w:r w:rsidR="009553FB" w:rsidRPr="00F57393">
        <w:t xml:space="preserve"> tại Hà Tĩnh, trong đó tỉ lệ muỗi </w:t>
      </w:r>
      <w:r w:rsidR="009553FB" w:rsidRPr="00F57393">
        <w:rPr>
          <w:i/>
        </w:rPr>
        <w:t>ae.albopictus</w:t>
      </w:r>
      <w:r w:rsidR="009553FB" w:rsidRPr="00F57393">
        <w:t xml:space="preserve"> </w:t>
      </w:r>
      <w:r w:rsidR="009553FB">
        <w:t>là</w:t>
      </w:r>
      <w:r w:rsidR="009553FB" w:rsidRPr="00F57393">
        <w:t xml:space="preserve"> 85,4% cao hơn hẳn so với muỗi </w:t>
      </w:r>
      <w:r w:rsidR="009553FB" w:rsidRPr="00F57393">
        <w:rPr>
          <w:i/>
        </w:rPr>
        <w:t>ae. aegypti</w:t>
      </w:r>
      <w:r w:rsidR="009553FB" w:rsidRPr="00F57393">
        <w:t xml:space="preserve"> </w:t>
      </w:r>
      <w:r w:rsidR="009553FB">
        <w:t>là 14,6%</w:t>
      </w:r>
      <w:r w:rsidR="009553FB" w:rsidRPr="00F57393">
        <w:t>. Chỉ số muỗi, bọ gậ</w:t>
      </w:r>
      <w:r w:rsidR="009553FB">
        <w:t xml:space="preserve">y </w:t>
      </w:r>
      <w:r w:rsidR="009553FB" w:rsidRPr="00F57393">
        <w:rPr>
          <w:i/>
        </w:rPr>
        <w:t>ae. aegypti</w:t>
      </w:r>
      <w:r w:rsidR="009553FB" w:rsidRPr="00F57393">
        <w:t xml:space="preserve"> </w:t>
      </w:r>
      <w:r w:rsidR="009553FB">
        <w:t>tập trung</w:t>
      </w:r>
      <w:r w:rsidR="009553FB" w:rsidRPr="00F57393">
        <w:t xml:space="preserve"> cao nhất tại 2 huyện Hương Khê, Nghi Xuân </w:t>
      </w:r>
      <w:r w:rsidR="009553FB">
        <w:t xml:space="preserve">trong khi </w:t>
      </w:r>
      <w:r w:rsidR="009553FB" w:rsidRPr="00382794">
        <w:rPr>
          <w:i/>
        </w:rPr>
        <w:t>ae.albopictus</w:t>
      </w:r>
      <w:r w:rsidR="009553FB">
        <w:t xml:space="preserve"> tập trung cao nhất tại huyện Hương Sơn, </w:t>
      </w:r>
      <w:r w:rsidR="009553FB" w:rsidRPr="00F57393">
        <w:t>Hồng Lĩnh</w:t>
      </w:r>
      <w:r w:rsidR="009553FB">
        <w:t xml:space="preserve">. Tháng 8, tháng 9, tháng 10 là những tháng có mật độ muỗi và bọ gậy </w:t>
      </w:r>
      <w:r w:rsidR="009553FB" w:rsidRPr="00325E8F">
        <w:rPr>
          <w:i/>
        </w:rPr>
        <w:t>Aedes</w:t>
      </w:r>
      <w:r w:rsidR="009553FB">
        <w:t xml:space="preserve"> cao nhất trong năm.</w:t>
      </w:r>
      <w:r w:rsidRPr="00AC6712">
        <w:t xml:space="preserve"> </w:t>
      </w:r>
      <w:r>
        <w:t>Ổ</w:t>
      </w:r>
      <w:r w:rsidRPr="00BF68D4">
        <w:t xml:space="preserve"> bọ gậy nguồn được xác định tại cả 3 khu vực gồm bể, phế thải, lốp xe, vại, chum</w:t>
      </w:r>
      <w:r>
        <w:t xml:space="preserve">,  </w:t>
      </w:r>
      <w:r w:rsidRPr="00BF68D4">
        <w:t xml:space="preserve">phế thải và bể là 2 DCCN dương tính cao nhất với bọ gậy </w:t>
      </w:r>
      <w:r w:rsidRPr="00BF68D4">
        <w:rPr>
          <w:i/>
          <w:iCs/>
        </w:rPr>
        <w:t>Aedes</w:t>
      </w:r>
      <w:bookmarkEnd w:id="9"/>
      <w:r>
        <w:t>.</w:t>
      </w:r>
    </w:p>
    <w:p w14:paraId="2514AD8E" w14:textId="56BB58A3" w:rsidR="009553FB" w:rsidRDefault="009553FB" w:rsidP="009553FB">
      <w:pPr>
        <w:spacing w:after="0" w:line="360" w:lineRule="auto"/>
        <w:jc w:val="both"/>
        <w:rPr>
          <w:b/>
          <w:sz w:val="24"/>
        </w:rPr>
      </w:pPr>
      <w:r w:rsidRPr="006134BD">
        <w:rPr>
          <w:b/>
          <w:sz w:val="24"/>
        </w:rPr>
        <w:lastRenderedPageBreak/>
        <w:t>TÀI LIỆU THAM KHẢO</w:t>
      </w:r>
    </w:p>
    <w:p w14:paraId="0FE37CE4" w14:textId="77777777" w:rsidR="001F6D56" w:rsidRPr="004D5951" w:rsidRDefault="001F6D56" w:rsidP="00204362">
      <w:pPr>
        <w:pStyle w:val="ListParagraph"/>
        <w:numPr>
          <w:ilvl w:val="0"/>
          <w:numId w:val="3"/>
        </w:numPr>
        <w:spacing w:after="160" w:line="312" w:lineRule="auto"/>
        <w:ind w:left="714" w:hanging="357"/>
        <w:jc w:val="both"/>
        <w:rPr>
          <w:rFonts w:ascii="Times New Roman" w:hAnsi="Times New Roman"/>
          <w:bCs/>
          <w:sz w:val="24"/>
          <w:szCs w:val="24"/>
        </w:rPr>
      </w:pPr>
      <w:r w:rsidRPr="004D5951">
        <w:rPr>
          <w:rFonts w:ascii="Times New Roman" w:hAnsi="Times New Roman"/>
          <w:bCs/>
          <w:sz w:val="24"/>
          <w:szCs w:val="24"/>
        </w:rPr>
        <w:t xml:space="preserve">WHO, </w:t>
      </w:r>
      <w:hyperlink r:id="rId8" w:history="1">
        <w:r w:rsidRPr="004D5951">
          <w:rPr>
            <w:rStyle w:val="Hyperlink"/>
            <w:rFonts w:ascii="Times New Roman" w:hAnsi="Times New Roman"/>
            <w:sz w:val="24"/>
            <w:szCs w:val="24"/>
          </w:rPr>
          <w:t>https://www.who.int/news-room/fact-sheets/detail/dengue-and-severe-dengue</w:t>
        </w:r>
      </w:hyperlink>
      <w:r w:rsidRPr="004D5951">
        <w:rPr>
          <w:rFonts w:ascii="Times New Roman" w:hAnsi="Times New Roman"/>
          <w:bCs/>
          <w:sz w:val="24"/>
          <w:szCs w:val="24"/>
        </w:rPr>
        <w:t xml:space="preserve"> ,</w:t>
      </w:r>
      <w:r w:rsidRPr="004D5951">
        <w:rPr>
          <w:rFonts w:ascii="Times New Roman" w:hAnsi="Times New Roman"/>
          <w:color w:val="000000"/>
          <w:sz w:val="24"/>
          <w:szCs w:val="24"/>
        </w:rPr>
        <w:t> recieved on 14/10/2020.</w:t>
      </w:r>
    </w:p>
    <w:p w14:paraId="253AFFBC" w14:textId="77777777" w:rsidR="001F6D56" w:rsidRPr="004D5951" w:rsidRDefault="001F6D56" w:rsidP="00204362">
      <w:pPr>
        <w:pStyle w:val="ListParagraph"/>
        <w:numPr>
          <w:ilvl w:val="0"/>
          <w:numId w:val="3"/>
        </w:numPr>
        <w:spacing w:after="160" w:line="312" w:lineRule="auto"/>
        <w:ind w:left="714" w:hanging="357"/>
        <w:jc w:val="both"/>
        <w:rPr>
          <w:rFonts w:ascii="Times New Roman" w:hAnsi="Times New Roman"/>
          <w:bCs/>
          <w:sz w:val="24"/>
          <w:szCs w:val="24"/>
        </w:rPr>
      </w:pPr>
      <w:r w:rsidRPr="004D5951">
        <w:rPr>
          <w:rFonts w:ascii="Times New Roman" w:hAnsi="Times New Roman"/>
          <w:bCs/>
          <w:sz w:val="24"/>
          <w:szCs w:val="24"/>
        </w:rPr>
        <w:t xml:space="preserve">WHO. Global strategy for Dengue prevention and control, </w:t>
      </w:r>
      <w:hyperlink r:id="rId9" w:history="1">
        <w:r w:rsidRPr="004D5951">
          <w:rPr>
            <w:rStyle w:val="Hyperlink"/>
            <w:rFonts w:ascii="Times New Roman" w:hAnsi="Times New Roman"/>
            <w:bCs/>
            <w:sz w:val="24"/>
            <w:szCs w:val="24"/>
          </w:rPr>
          <w:t>http://www.who.int/mediacentre/factsheets/fs117/en/</w:t>
        </w:r>
      </w:hyperlink>
      <w:r w:rsidRPr="004D5951">
        <w:rPr>
          <w:rFonts w:ascii="Times New Roman" w:hAnsi="Times New Roman"/>
          <w:bCs/>
          <w:sz w:val="24"/>
          <w:szCs w:val="24"/>
        </w:rPr>
        <w:t xml:space="preserve">, </w:t>
      </w:r>
      <w:r w:rsidRPr="004D5951">
        <w:rPr>
          <w:rFonts w:ascii="Times New Roman" w:hAnsi="Times New Roman"/>
          <w:color w:val="000000"/>
          <w:sz w:val="24"/>
          <w:szCs w:val="24"/>
        </w:rPr>
        <w:t>recieved on 14/10/2020.</w:t>
      </w:r>
    </w:p>
    <w:p w14:paraId="63719F05" w14:textId="77777777" w:rsidR="001F6D56" w:rsidRPr="004D5951" w:rsidRDefault="001F6D56" w:rsidP="00204362">
      <w:pPr>
        <w:pStyle w:val="ListParagraph"/>
        <w:widowControl w:val="0"/>
        <w:numPr>
          <w:ilvl w:val="0"/>
          <w:numId w:val="3"/>
        </w:numPr>
        <w:autoSpaceDE w:val="0"/>
        <w:autoSpaceDN w:val="0"/>
        <w:spacing w:before="120" w:after="120" w:line="312" w:lineRule="auto"/>
        <w:ind w:left="714" w:right="1" w:hanging="357"/>
        <w:jc w:val="both"/>
        <w:rPr>
          <w:rFonts w:ascii="Times New Roman" w:hAnsi="Times New Roman"/>
          <w:sz w:val="24"/>
          <w:szCs w:val="24"/>
        </w:rPr>
      </w:pPr>
      <w:r w:rsidRPr="004D5951">
        <w:rPr>
          <w:rFonts w:ascii="Times New Roman" w:hAnsi="Times New Roman"/>
          <w:bCs/>
          <w:sz w:val="24"/>
          <w:szCs w:val="24"/>
        </w:rPr>
        <w:t>Niên giám thống kê 2007 - 2013. Niên giám thống kê các bệnh sốt xuất huyết Dengue. 2014;</w:t>
      </w:r>
      <w:r>
        <w:rPr>
          <w:rFonts w:ascii="Times New Roman" w:hAnsi="Times New Roman"/>
          <w:bCs/>
          <w:sz w:val="24"/>
          <w:szCs w:val="24"/>
        </w:rPr>
        <w:t xml:space="preserve"> </w:t>
      </w:r>
      <w:r w:rsidRPr="004D5951">
        <w:rPr>
          <w:rFonts w:ascii="Times New Roman" w:hAnsi="Times New Roman"/>
          <w:bCs/>
          <w:sz w:val="24"/>
          <w:szCs w:val="24"/>
        </w:rPr>
        <w:t>tr. 45-46.</w:t>
      </w:r>
    </w:p>
    <w:p w14:paraId="18EE66D9" w14:textId="77777777" w:rsidR="001F6D56" w:rsidRPr="004D5951" w:rsidRDefault="001F6D56" w:rsidP="00204362">
      <w:pPr>
        <w:pStyle w:val="ListParagraph"/>
        <w:widowControl w:val="0"/>
        <w:numPr>
          <w:ilvl w:val="0"/>
          <w:numId w:val="3"/>
        </w:numPr>
        <w:autoSpaceDE w:val="0"/>
        <w:autoSpaceDN w:val="0"/>
        <w:spacing w:before="120" w:after="120" w:line="312" w:lineRule="auto"/>
        <w:ind w:left="714" w:right="1" w:hanging="357"/>
        <w:jc w:val="both"/>
        <w:rPr>
          <w:rFonts w:ascii="Times New Roman" w:hAnsi="Times New Roman"/>
          <w:sz w:val="24"/>
          <w:szCs w:val="24"/>
        </w:rPr>
      </w:pPr>
      <w:r w:rsidRPr="004D5951">
        <w:rPr>
          <w:rFonts w:ascii="Times New Roman" w:hAnsi="Times New Roman"/>
          <w:bCs/>
          <w:sz w:val="24"/>
          <w:szCs w:val="24"/>
        </w:rPr>
        <w:t xml:space="preserve"> Vũ Trọng Dược, Nguyễn Thị Yên, Trần Hải Sơn và cs. Ổ bọ gậy nguồn của loài Aedes, véc tơ truyền bệnh sốt xuất huyết tại tỉnh Nam Định, 2007. Tạp chí Y học Dự phòng Việt Nam. 2008; </w:t>
      </w:r>
      <w:r>
        <w:rPr>
          <w:rFonts w:ascii="Times New Roman" w:hAnsi="Times New Roman"/>
          <w:bCs/>
          <w:sz w:val="24"/>
          <w:szCs w:val="24"/>
        </w:rPr>
        <w:t xml:space="preserve">18 (1): </w:t>
      </w:r>
      <w:r w:rsidRPr="004D5951">
        <w:rPr>
          <w:rFonts w:ascii="Times New Roman" w:hAnsi="Times New Roman"/>
          <w:bCs/>
          <w:sz w:val="24"/>
          <w:szCs w:val="24"/>
        </w:rPr>
        <w:t>09-15.</w:t>
      </w:r>
    </w:p>
    <w:p w14:paraId="0CEC591E" w14:textId="77777777" w:rsidR="001F6D56" w:rsidRPr="004D5951" w:rsidRDefault="001F6D56" w:rsidP="00204362">
      <w:pPr>
        <w:pStyle w:val="ListParagraph"/>
        <w:widowControl w:val="0"/>
        <w:numPr>
          <w:ilvl w:val="0"/>
          <w:numId w:val="3"/>
        </w:numPr>
        <w:autoSpaceDE w:val="0"/>
        <w:autoSpaceDN w:val="0"/>
        <w:adjustRightInd w:val="0"/>
        <w:spacing w:before="120" w:after="120" w:line="312" w:lineRule="auto"/>
        <w:ind w:left="714" w:hanging="357"/>
        <w:jc w:val="both"/>
        <w:rPr>
          <w:rFonts w:ascii="Times New Roman" w:hAnsi="Times New Roman"/>
          <w:sz w:val="24"/>
          <w:szCs w:val="24"/>
        </w:rPr>
      </w:pPr>
      <w:r w:rsidRPr="004D5951">
        <w:rPr>
          <w:rFonts w:ascii="Times New Roman" w:hAnsi="Times New Roman"/>
          <w:sz w:val="24"/>
          <w:szCs w:val="24"/>
        </w:rPr>
        <w:t>Vũ Trọng Dượ</w:t>
      </w:r>
      <w:r>
        <w:rPr>
          <w:rFonts w:ascii="Times New Roman" w:hAnsi="Times New Roman"/>
          <w:sz w:val="24"/>
          <w:szCs w:val="24"/>
        </w:rPr>
        <w:t>c</w:t>
      </w:r>
      <w:r w:rsidRPr="004D5951">
        <w:rPr>
          <w:rFonts w:ascii="Times New Roman" w:hAnsi="Times New Roman"/>
          <w:sz w:val="24"/>
          <w:szCs w:val="24"/>
        </w:rPr>
        <w:t xml:space="preserve">. </w:t>
      </w:r>
      <w:r w:rsidRPr="004D5951">
        <w:rPr>
          <w:rFonts w:ascii="Times New Roman" w:hAnsi="Times New Roman"/>
          <w:iCs/>
          <w:sz w:val="24"/>
          <w:szCs w:val="24"/>
        </w:rPr>
        <w:t>Sự phân bố và vai trò truyền bệnh sốt xuất huyết Dengue của hai loài muỗi Aedes aegypti và Aedes albopictus tại Hà Nội, 2011 -2013</w:t>
      </w:r>
      <w:r w:rsidRPr="004D5951">
        <w:rPr>
          <w:rFonts w:ascii="Times New Roman" w:hAnsi="Times New Roman"/>
          <w:sz w:val="24"/>
          <w:szCs w:val="24"/>
        </w:rPr>
        <w:t>. Luận án Tiến sỹ Y học, Viện vệ sinh Dịch tễ</w:t>
      </w:r>
      <w:r w:rsidRPr="004D5951">
        <w:rPr>
          <w:rFonts w:ascii="Times New Roman" w:hAnsi="Times New Roman"/>
          <w:iCs/>
          <w:sz w:val="24"/>
          <w:szCs w:val="24"/>
        </w:rPr>
        <w:t xml:space="preserve"> </w:t>
      </w:r>
      <w:r w:rsidRPr="004D5951">
        <w:rPr>
          <w:rFonts w:ascii="Times New Roman" w:hAnsi="Times New Roman"/>
          <w:sz w:val="24"/>
          <w:szCs w:val="24"/>
        </w:rPr>
        <w:t>Trung Ương. 2015: tr.69 -70.</w:t>
      </w:r>
    </w:p>
    <w:p w14:paraId="622395E9" w14:textId="77777777" w:rsidR="001F6D56" w:rsidRPr="004D5951" w:rsidRDefault="001F6D56" w:rsidP="00204362">
      <w:pPr>
        <w:pStyle w:val="ListParagraph"/>
        <w:widowControl w:val="0"/>
        <w:numPr>
          <w:ilvl w:val="0"/>
          <w:numId w:val="3"/>
        </w:numPr>
        <w:autoSpaceDE w:val="0"/>
        <w:autoSpaceDN w:val="0"/>
        <w:spacing w:before="120" w:after="120" w:line="312" w:lineRule="auto"/>
        <w:ind w:left="714" w:right="1" w:hanging="357"/>
        <w:jc w:val="both"/>
        <w:rPr>
          <w:rFonts w:ascii="Times New Roman" w:hAnsi="Times New Roman"/>
          <w:w w:val="105"/>
          <w:sz w:val="24"/>
          <w:szCs w:val="24"/>
        </w:rPr>
      </w:pPr>
      <w:r w:rsidRPr="004D5951">
        <w:rPr>
          <w:rFonts w:ascii="Times New Roman" w:hAnsi="Times New Roman"/>
          <w:sz w:val="24"/>
          <w:szCs w:val="24"/>
        </w:rPr>
        <w:t>Nguyễn Thị Mỹ Tiên, Trần Ngọc Hữu, Trần Phúc Hậu  và cs. Các chỉ số lăng quăng Aedes aegypti và Ades albopictus trong mùa mưa, nắng tại hai tỉnh Hậu Giang và Bình Dương. Tạp chí Y học thực hành. 2013; 864 (3):</w:t>
      </w:r>
      <w:r w:rsidRPr="004D5951">
        <w:rPr>
          <w:rFonts w:ascii="Times New Roman" w:hAnsi="Times New Roman"/>
          <w:spacing w:val="-10"/>
          <w:sz w:val="24"/>
          <w:szCs w:val="24"/>
        </w:rPr>
        <w:t xml:space="preserve"> </w:t>
      </w:r>
      <w:r w:rsidRPr="004D5951">
        <w:rPr>
          <w:rFonts w:ascii="Times New Roman" w:hAnsi="Times New Roman"/>
          <w:sz w:val="24"/>
          <w:szCs w:val="24"/>
        </w:rPr>
        <w:t>26-31.</w:t>
      </w:r>
      <w:r w:rsidRPr="004D5951">
        <w:rPr>
          <w:rFonts w:ascii="Times New Roman" w:hAnsi="Times New Roman"/>
          <w:w w:val="105"/>
          <w:sz w:val="24"/>
          <w:szCs w:val="24"/>
        </w:rPr>
        <w:t xml:space="preserve"> </w:t>
      </w:r>
    </w:p>
    <w:p w14:paraId="0A3AE676" w14:textId="77777777" w:rsidR="001F6D56" w:rsidRPr="00530696" w:rsidRDefault="001F6D56" w:rsidP="00204362">
      <w:pPr>
        <w:pStyle w:val="ListParagraph"/>
        <w:numPr>
          <w:ilvl w:val="0"/>
          <w:numId w:val="3"/>
        </w:numPr>
        <w:spacing w:after="160" w:line="312" w:lineRule="auto"/>
        <w:ind w:left="714" w:hanging="357"/>
        <w:jc w:val="both"/>
        <w:rPr>
          <w:rFonts w:ascii="Times New Roman" w:hAnsi="Times New Roman"/>
          <w:bCs/>
          <w:spacing w:val="-4"/>
          <w:sz w:val="24"/>
          <w:szCs w:val="24"/>
        </w:rPr>
      </w:pPr>
      <w:r w:rsidRPr="004D5951">
        <w:rPr>
          <w:rFonts w:ascii="Times New Roman" w:hAnsi="Times New Roman"/>
          <w:bCs/>
          <w:sz w:val="24"/>
          <w:szCs w:val="24"/>
        </w:rPr>
        <w:t xml:space="preserve">Dự án SXHD khu vực Miền Bắc. Tổng kết công tác phòng chống sốt xuất huyết </w:t>
      </w:r>
      <w:r w:rsidRPr="00530696">
        <w:rPr>
          <w:rFonts w:ascii="Times New Roman" w:hAnsi="Times New Roman"/>
          <w:bCs/>
          <w:i/>
          <w:spacing w:val="-4"/>
          <w:sz w:val="24"/>
          <w:szCs w:val="24"/>
        </w:rPr>
        <w:t>Dengue</w:t>
      </w:r>
      <w:r w:rsidRPr="00530696">
        <w:rPr>
          <w:rFonts w:ascii="Times New Roman" w:hAnsi="Times New Roman"/>
          <w:bCs/>
          <w:spacing w:val="-4"/>
          <w:sz w:val="24"/>
          <w:szCs w:val="24"/>
        </w:rPr>
        <w:t xml:space="preserve"> các năm giai đoạn, 1999 – 2012. 2013.</w:t>
      </w:r>
    </w:p>
    <w:p w14:paraId="10A7F60A" w14:textId="77777777" w:rsidR="001F6D56" w:rsidRPr="007D2962" w:rsidRDefault="001F6D56" w:rsidP="00204362">
      <w:pPr>
        <w:pStyle w:val="ListParagraph"/>
        <w:widowControl w:val="0"/>
        <w:numPr>
          <w:ilvl w:val="0"/>
          <w:numId w:val="3"/>
        </w:numPr>
        <w:autoSpaceDE w:val="0"/>
        <w:autoSpaceDN w:val="0"/>
        <w:spacing w:before="120" w:after="120" w:line="312" w:lineRule="auto"/>
        <w:ind w:left="714" w:right="1" w:hanging="357"/>
        <w:jc w:val="both"/>
        <w:rPr>
          <w:rFonts w:ascii="Times New Roman" w:hAnsi="Times New Roman"/>
          <w:spacing w:val="-4"/>
          <w:sz w:val="24"/>
          <w:szCs w:val="24"/>
        </w:rPr>
      </w:pPr>
      <w:r w:rsidRPr="00530696">
        <w:rPr>
          <w:rFonts w:ascii="Times New Roman" w:hAnsi="Times New Roman"/>
          <w:spacing w:val="-4"/>
          <w:sz w:val="24"/>
          <w:szCs w:val="24"/>
        </w:rPr>
        <w:t>Dự án phòng chống SXHD quốc gia. Tổng kết công tác ph</w:t>
      </w:r>
      <w:r>
        <w:rPr>
          <w:rFonts w:ascii="Times New Roman" w:hAnsi="Times New Roman"/>
          <w:spacing w:val="-4"/>
          <w:sz w:val="24"/>
          <w:szCs w:val="24"/>
        </w:rPr>
        <w:t>ò</w:t>
      </w:r>
      <w:r w:rsidRPr="00530696">
        <w:rPr>
          <w:rFonts w:ascii="Times New Roman" w:hAnsi="Times New Roman"/>
          <w:spacing w:val="-4"/>
          <w:sz w:val="24"/>
          <w:szCs w:val="24"/>
        </w:rPr>
        <w:t xml:space="preserve">ng chống sốt xuất huyết </w:t>
      </w:r>
      <w:r w:rsidRPr="00530696">
        <w:rPr>
          <w:rFonts w:ascii="Times New Roman" w:hAnsi="Times New Roman"/>
          <w:iCs/>
          <w:spacing w:val="-4"/>
          <w:sz w:val="24"/>
          <w:szCs w:val="24"/>
        </w:rPr>
        <w:t xml:space="preserve">Dengue </w:t>
      </w:r>
      <w:r w:rsidRPr="00530696">
        <w:rPr>
          <w:rFonts w:ascii="Times New Roman" w:hAnsi="Times New Roman"/>
          <w:spacing w:val="-4"/>
          <w:sz w:val="24"/>
          <w:szCs w:val="24"/>
        </w:rPr>
        <w:t xml:space="preserve">quốc gia các năm, 1999 – 2014. </w:t>
      </w:r>
      <w:r w:rsidRPr="00530696">
        <w:rPr>
          <w:rFonts w:ascii="Times New Roman" w:hAnsi="Times New Roman"/>
          <w:iCs/>
          <w:spacing w:val="-4"/>
          <w:sz w:val="24"/>
          <w:szCs w:val="24"/>
        </w:rPr>
        <w:t>Hội nghị tổng kết dự án phòng chống sốt xuất huyết Dengue quốc gia.</w:t>
      </w:r>
      <w:r>
        <w:rPr>
          <w:rFonts w:ascii="Times New Roman" w:hAnsi="Times New Roman"/>
          <w:iCs/>
          <w:spacing w:val="-4"/>
          <w:sz w:val="24"/>
          <w:szCs w:val="24"/>
        </w:rPr>
        <w:t xml:space="preserve"> </w:t>
      </w:r>
      <w:r w:rsidRPr="00530696">
        <w:rPr>
          <w:rFonts w:ascii="Times New Roman" w:hAnsi="Times New Roman"/>
          <w:iCs/>
          <w:spacing w:val="-4"/>
          <w:sz w:val="24"/>
          <w:szCs w:val="24"/>
        </w:rPr>
        <w:t>2015. Hà Nội.</w:t>
      </w:r>
    </w:p>
    <w:p w14:paraId="1696A7D1" w14:textId="39DA60E3" w:rsidR="001F6D56" w:rsidRPr="007D2962" w:rsidRDefault="001F6D56" w:rsidP="00204362">
      <w:pPr>
        <w:pStyle w:val="ListParagraph"/>
        <w:widowControl w:val="0"/>
        <w:numPr>
          <w:ilvl w:val="0"/>
          <w:numId w:val="3"/>
        </w:numPr>
        <w:autoSpaceDE w:val="0"/>
        <w:autoSpaceDN w:val="0"/>
        <w:spacing w:before="120" w:after="120" w:line="312" w:lineRule="auto"/>
        <w:ind w:left="714" w:right="1" w:hanging="357"/>
        <w:jc w:val="both"/>
        <w:rPr>
          <w:rFonts w:ascii="Times New Roman" w:hAnsi="Times New Roman"/>
          <w:sz w:val="24"/>
          <w:szCs w:val="24"/>
        </w:rPr>
      </w:pPr>
      <w:bookmarkStart w:id="10" w:name="_Hlk58488346"/>
      <w:r w:rsidRPr="007D2962">
        <w:rPr>
          <w:rFonts w:ascii="Times New Roman" w:hAnsi="Times New Roman"/>
          <w:sz w:val="24"/>
          <w:szCs w:val="24"/>
          <w:lang w:val="pt-BR"/>
        </w:rPr>
        <w:t>Nguyễn Văn Chuyên, Vũ Xuân Nghĩa và c</w:t>
      </w:r>
      <w:r>
        <w:rPr>
          <w:rFonts w:ascii="Times New Roman" w:hAnsi="Times New Roman"/>
          <w:sz w:val="24"/>
          <w:szCs w:val="24"/>
          <w:lang w:val="pt-BR"/>
        </w:rPr>
        <w:t xml:space="preserve">s. </w:t>
      </w:r>
      <w:r w:rsidRPr="007D2962">
        <w:rPr>
          <w:rFonts w:ascii="Times New Roman" w:hAnsi="Times New Roman"/>
          <w:sz w:val="24"/>
          <w:szCs w:val="24"/>
          <w:lang w:val="pt-BR"/>
        </w:rPr>
        <w:t>Liên quan giữa véc tơ truyền bệnh SXHD, sốt rét với biến đổi khí hậu tại tỉnh Kiên Giang</w:t>
      </w:r>
      <w:r>
        <w:rPr>
          <w:rFonts w:ascii="Times New Roman" w:hAnsi="Times New Roman"/>
          <w:sz w:val="24"/>
          <w:szCs w:val="24"/>
          <w:lang w:val="pt-BR"/>
        </w:rPr>
        <w:t xml:space="preserve">. </w:t>
      </w:r>
      <w:r w:rsidRPr="007D2962">
        <w:rPr>
          <w:rFonts w:ascii="Times New Roman" w:hAnsi="Times New Roman"/>
          <w:sz w:val="24"/>
          <w:szCs w:val="24"/>
          <w:lang w:val="pt-BR"/>
        </w:rPr>
        <w:t>Tạp chí khí tượng thủy văn</w:t>
      </w:r>
      <w:r w:rsidR="00F46AE7">
        <w:rPr>
          <w:rFonts w:ascii="Times New Roman" w:hAnsi="Times New Roman"/>
          <w:sz w:val="24"/>
          <w:szCs w:val="24"/>
          <w:lang w:val="pt-BR"/>
        </w:rPr>
        <w:t xml:space="preserve"> 2014</w:t>
      </w:r>
      <w:r w:rsidRPr="007D2962">
        <w:rPr>
          <w:rFonts w:ascii="Times New Roman" w:hAnsi="Times New Roman"/>
          <w:sz w:val="24"/>
          <w:szCs w:val="24"/>
          <w:lang w:val="pt-BR"/>
        </w:rPr>
        <w:t>. Số 9-2014, tr.46-50.</w:t>
      </w:r>
    </w:p>
    <w:bookmarkEnd w:id="10"/>
    <w:p w14:paraId="2CB0A9A9" w14:textId="77777777" w:rsidR="001F6D56" w:rsidRPr="00530696" w:rsidRDefault="001F6D56" w:rsidP="00204362">
      <w:pPr>
        <w:pStyle w:val="ListParagraph"/>
        <w:widowControl w:val="0"/>
        <w:numPr>
          <w:ilvl w:val="0"/>
          <w:numId w:val="3"/>
        </w:numPr>
        <w:autoSpaceDE w:val="0"/>
        <w:autoSpaceDN w:val="0"/>
        <w:adjustRightInd w:val="0"/>
        <w:spacing w:before="120" w:after="120" w:line="312" w:lineRule="auto"/>
        <w:ind w:left="714" w:hanging="357"/>
        <w:jc w:val="both"/>
        <w:rPr>
          <w:rFonts w:ascii="Times New Roman" w:hAnsi="Times New Roman"/>
          <w:spacing w:val="-4"/>
          <w:sz w:val="24"/>
          <w:szCs w:val="24"/>
        </w:rPr>
      </w:pPr>
      <w:r w:rsidRPr="00530696">
        <w:rPr>
          <w:rFonts w:ascii="Times New Roman" w:hAnsi="Times New Roman"/>
          <w:spacing w:val="-4"/>
          <w:sz w:val="24"/>
          <w:szCs w:val="24"/>
        </w:rPr>
        <w:t xml:space="preserve"> Ngô Thị Hải Vân, Đặng Tuấn Đạt, Phạm Văn Lào. Một số đặc điểm dịch tể học sốt xuất huyết Dengue tại xã Cu Huê, huyện Eakap, tỉnh DakLak. Tạp chí Y học dự phòng. 2013; 25(4): 17 – 22.</w:t>
      </w:r>
    </w:p>
    <w:p w14:paraId="10697CBB" w14:textId="77777777" w:rsidR="001F6D56" w:rsidRPr="00530696" w:rsidRDefault="001F6D56" w:rsidP="00204362">
      <w:pPr>
        <w:pStyle w:val="ListParagraph"/>
        <w:widowControl w:val="0"/>
        <w:numPr>
          <w:ilvl w:val="0"/>
          <w:numId w:val="3"/>
        </w:numPr>
        <w:autoSpaceDE w:val="0"/>
        <w:autoSpaceDN w:val="0"/>
        <w:adjustRightInd w:val="0"/>
        <w:spacing w:before="120" w:after="120" w:line="312" w:lineRule="auto"/>
        <w:ind w:left="714" w:hanging="357"/>
        <w:jc w:val="both"/>
        <w:rPr>
          <w:rFonts w:ascii="Times New Roman" w:hAnsi="Times New Roman"/>
          <w:spacing w:val="-4"/>
          <w:sz w:val="24"/>
          <w:szCs w:val="24"/>
        </w:rPr>
      </w:pPr>
      <w:r w:rsidRPr="00530696">
        <w:rPr>
          <w:rFonts w:ascii="Times New Roman" w:hAnsi="Times New Roman"/>
          <w:spacing w:val="-4"/>
          <w:sz w:val="24"/>
          <w:szCs w:val="24"/>
        </w:rPr>
        <w:t xml:space="preserve">Trần Đắc Phu. </w:t>
      </w:r>
      <w:r w:rsidRPr="00530696">
        <w:rPr>
          <w:rFonts w:ascii="Times New Roman" w:hAnsi="Times New Roman"/>
          <w:iCs/>
          <w:spacing w:val="-4"/>
          <w:sz w:val="24"/>
          <w:szCs w:val="24"/>
        </w:rPr>
        <w:t>Đặc điểm chủ yếu của bệnh sốt xuất huyết Dengue lưu hành tại Hà Nam và nghiên cứu sử dụng Mesocyclops trung việ</w:t>
      </w:r>
      <w:r>
        <w:rPr>
          <w:rFonts w:ascii="Times New Roman" w:hAnsi="Times New Roman"/>
          <w:iCs/>
          <w:spacing w:val="-4"/>
          <w:sz w:val="24"/>
          <w:szCs w:val="24"/>
        </w:rPr>
        <w:t>c phò</w:t>
      </w:r>
      <w:r w:rsidRPr="00530696">
        <w:rPr>
          <w:rFonts w:ascii="Times New Roman" w:hAnsi="Times New Roman"/>
          <w:iCs/>
          <w:spacing w:val="-4"/>
          <w:sz w:val="24"/>
          <w:szCs w:val="24"/>
        </w:rPr>
        <w:t xml:space="preserve">ng trừ véc tơ trên thực địa nhỏ.  </w:t>
      </w:r>
      <w:r w:rsidRPr="00530696">
        <w:rPr>
          <w:rFonts w:ascii="Times New Roman" w:hAnsi="Times New Roman"/>
          <w:spacing w:val="-4"/>
          <w:sz w:val="24"/>
          <w:szCs w:val="24"/>
        </w:rPr>
        <w:t>Luận án Tiến sỹ Y học,</w:t>
      </w:r>
      <w:r w:rsidRPr="00530696">
        <w:rPr>
          <w:rFonts w:ascii="Times New Roman" w:hAnsi="Times New Roman"/>
          <w:iCs/>
          <w:spacing w:val="-4"/>
          <w:sz w:val="24"/>
          <w:szCs w:val="24"/>
        </w:rPr>
        <w:t xml:space="preserve"> </w:t>
      </w:r>
      <w:r w:rsidRPr="00530696">
        <w:rPr>
          <w:rFonts w:ascii="Times New Roman" w:hAnsi="Times New Roman"/>
          <w:spacing w:val="-4"/>
          <w:sz w:val="24"/>
          <w:szCs w:val="24"/>
        </w:rPr>
        <w:t>Viện vệ sinh Dịch tễ Trung Ương. 2011; tr.70-71.</w:t>
      </w:r>
    </w:p>
    <w:p w14:paraId="34C6B8CD" w14:textId="47344E8D" w:rsidR="009553FB" w:rsidRPr="001F6D56" w:rsidRDefault="001F6D56" w:rsidP="00204362">
      <w:pPr>
        <w:pStyle w:val="ListParagraph"/>
        <w:widowControl w:val="0"/>
        <w:numPr>
          <w:ilvl w:val="0"/>
          <w:numId w:val="3"/>
        </w:numPr>
        <w:autoSpaceDE w:val="0"/>
        <w:autoSpaceDN w:val="0"/>
        <w:adjustRightInd w:val="0"/>
        <w:spacing w:before="120" w:after="120" w:line="312" w:lineRule="auto"/>
        <w:ind w:left="714" w:hanging="357"/>
        <w:jc w:val="both"/>
        <w:rPr>
          <w:rFonts w:ascii="Times New Roman" w:hAnsi="Times New Roman"/>
          <w:sz w:val="24"/>
          <w:szCs w:val="24"/>
        </w:rPr>
      </w:pPr>
      <w:r w:rsidRPr="004D5951">
        <w:rPr>
          <w:rFonts w:ascii="Times New Roman" w:hAnsi="Times New Roman"/>
          <w:sz w:val="24"/>
          <w:szCs w:val="24"/>
        </w:rPr>
        <w:t>Phạm Thị Nhã Trúc. Nghiên cứu giải pháp can thiệp nhằm giảm nguy cơ sốt xuất huyết dengue tại huyện Giá Rai, tỉnh Bạc Liêu, Luận án Tiến sĩ Y hoc, Trường Đại học Y tế Công cộng Hà Nội.</w:t>
      </w:r>
      <w:r>
        <w:rPr>
          <w:rFonts w:ascii="Times New Roman" w:hAnsi="Times New Roman"/>
          <w:sz w:val="24"/>
          <w:szCs w:val="24"/>
        </w:rPr>
        <w:t xml:space="preserve"> </w:t>
      </w:r>
      <w:r w:rsidRPr="004D5951">
        <w:rPr>
          <w:rFonts w:ascii="Times New Roman" w:hAnsi="Times New Roman"/>
          <w:sz w:val="24"/>
          <w:szCs w:val="24"/>
        </w:rPr>
        <w:t>2014; tr.59-60.</w:t>
      </w:r>
    </w:p>
    <w:p w14:paraId="46AC5076" w14:textId="77777777" w:rsidR="009553FB" w:rsidRDefault="009553FB" w:rsidP="009553FB">
      <w:pPr>
        <w:spacing w:after="0" w:line="360" w:lineRule="auto"/>
        <w:jc w:val="both"/>
        <w:rPr>
          <w:sz w:val="24"/>
        </w:rPr>
      </w:pPr>
    </w:p>
    <w:p w14:paraId="5B979D5A" w14:textId="77777777" w:rsidR="009553FB" w:rsidRDefault="009553FB" w:rsidP="009553FB">
      <w:pPr>
        <w:spacing w:after="0" w:line="360" w:lineRule="auto"/>
        <w:jc w:val="both"/>
        <w:rPr>
          <w:sz w:val="24"/>
        </w:rPr>
      </w:pPr>
    </w:p>
    <w:p w14:paraId="627C6168" w14:textId="77777777" w:rsidR="009553FB" w:rsidRPr="00D07366" w:rsidRDefault="009553FB" w:rsidP="009553FB">
      <w:pPr>
        <w:spacing w:after="0" w:line="360" w:lineRule="auto"/>
        <w:jc w:val="both"/>
        <w:rPr>
          <w:b/>
          <w:sz w:val="24"/>
        </w:rPr>
      </w:pPr>
      <w:r w:rsidRPr="00D07366">
        <w:rPr>
          <w:b/>
          <w:sz w:val="24"/>
        </w:rPr>
        <w:lastRenderedPageBreak/>
        <w:t>CHARACTERISTICS AND DISTRIBUTION OF TRAINING TICKETS IN HA TINH PROVINCE</w:t>
      </w:r>
    </w:p>
    <w:p w14:paraId="58B1B935" w14:textId="469C6038" w:rsidR="009553FB" w:rsidRPr="00D07366" w:rsidRDefault="009553FB" w:rsidP="009553FB">
      <w:pPr>
        <w:spacing w:after="0" w:line="360" w:lineRule="auto"/>
        <w:jc w:val="both"/>
        <w:rPr>
          <w:b/>
          <w:sz w:val="24"/>
        </w:rPr>
      </w:pPr>
      <w:r w:rsidRPr="00D07366">
        <w:rPr>
          <w:b/>
          <w:sz w:val="24"/>
        </w:rPr>
        <w:t>Nguyen Luong Tam</w:t>
      </w:r>
      <w:r w:rsidRPr="00D07366">
        <w:rPr>
          <w:b/>
          <w:sz w:val="24"/>
          <w:vertAlign w:val="superscript"/>
        </w:rPr>
        <w:t>*</w:t>
      </w:r>
      <w:r w:rsidRPr="00D07366">
        <w:rPr>
          <w:b/>
          <w:sz w:val="24"/>
        </w:rPr>
        <w:t>, Nguyen Chi Thanh, Nguyen Chi Trung, Nguyen Cong Hieu, Ho Thi Tu</w:t>
      </w:r>
    </w:p>
    <w:p w14:paraId="351B0BB5" w14:textId="77777777" w:rsidR="009553FB" w:rsidRDefault="009553FB" w:rsidP="000442C5">
      <w:pPr>
        <w:spacing w:after="0" w:line="360" w:lineRule="auto"/>
        <w:jc w:val="both"/>
        <w:rPr>
          <w:b/>
          <w:sz w:val="24"/>
        </w:rPr>
      </w:pPr>
      <w:r w:rsidRPr="00D07366">
        <w:rPr>
          <w:b/>
          <w:sz w:val="24"/>
        </w:rPr>
        <w:t>Ha Tinh Center for Disease Control and Prevention</w:t>
      </w:r>
    </w:p>
    <w:p w14:paraId="699CF658" w14:textId="77777777" w:rsidR="009553FB" w:rsidRDefault="009553FB" w:rsidP="009553FB">
      <w:pPr>
        <w:spacing w:after="0" w:line="360" w:lineRule="auto"/>
        <w:jc w:val="both"/>
        <w:rPr>
          <w:b/>
          <w:sz w:val="24"/>
        </w:rPr>
      </w:pPr>
    </w:p>
    <w:p w14:paraId="45A374C5" w14:textId="5DD4D91F" w:rsidR="009553FB" w:rsidRPr="00E702AB" w:rsidRDefault="009553FB" w:rsidP="000442C5">
      <w:pPr>
        <w:spacing w:after="0" w:line="360" w:lineRule="auto"/>
        <w:jc w:val="both"/>
        <w:rPr>
          <w:sz w:val="24"/>
        </w:rPr>
      </w:pPr>
      <w:r w:rsidRPr="00E702AB">
        <w:rPr>
          <w:sz w:val="24"/>
        </w:rPr>
        <w:t xml:space="preserve">The cross-sectional study was conducted in 13 randomly selected communes/wards in Ha Tinh province to investigate the characteristics and distribution of dengue vectors. Monthly </w:t>
      </w:r>
      <w:r w:rsidRPr="00542589">
        <w:rPr>
          <w:i/>
          <w:sz w:val="24"/>
        </w:rPr>
        <w:t xml:space="preserve">Aedes </w:t>
      </w:r>
      <w:r w:rsidRPr="00E702AB">
        <w:rPr>
          <w:sz w:val="24"/>
        </w:rPr>
        <w:t>mosquito and larvae samples were collected from 650 households for 12 months. There are a total of 780</w:t>
      </w:r>
      <w:r>
        <w:rPr>
          <w:sz w:val="24"/>
        </w:rPr>
        <w:t>0 vector sample collections</w:t>
      </w:r>
      <w:r w:rsidRPr="00E702AB">
        <w:rPr>
          <w:sz w:val="24"/>
        </w:rPr>
        <w:t>. The analytical results showed that, in Ha Tinh, the dens</w:t>
      </w:r>
      <w:r>
        <w:rPr>
          <w:sz w:val="24"/>
        </w:rPr>
        <w:t xml:space="preserve">ity of </w:t>
      </w:r>
      <w:r w:rsidRPr="00542589">
        <w:rPr>
          <w:i/>
          <w:sz w:val="24"/>
        </w:rPr>
        <w:t xml:space="preserve">Aedes albopictus </w:t>
      </w:r>
      <w:r>
        <w:rPr>
          <w:sz w:val="24"/>
        </w:rPr>
        <w:t>was</w:t>
      </w:r>
      <w:r w:rsidRPr="00E702AB">
        <w:rPr>
          <w:sz w:val="24"/>
        </w:rPr>
        <w:t xml:space="preserve"> higher tha</w:t>
      </w:r>
      <w:r>
        <w:rPr>
          <w:sz w:val="24"/>
        </w:rPr>
        <w:t xml:space="preserve">n that of </w:t>
      </w:r>
      <w:r w:rsidRPr="00542589">
        <w:rPr>
          <w:i/>
          <w:sz w:val="24"/>
        </w:rPr>
        <w:t>Aedes aegypti</w:t>
      </w:r>
      <w:r w:rsidRPr="00E702AB">
        <w:rPr>
          <w:sz w:val="24"/>
        </w:rPr>
        <w:t xml:space="preserve">. The Aedes aegypti larvae density was highest in Huong Khe, Nghi Xuan, while </w:t>
      </w:r>
      <w:r w:rsidRPr="00542589">
        <w:rPr>
          <w:i/>
          <w:sz w:val="24"/>
        </w:rPr>
        <w:t xml:space="preserve">Aedes albopictus </w:t>
      </w:r>
      <w:r w:rsidRPr="00E702AB">
        <w:rPr>
          <w:sz w:val="24"/>
        </w:rPr>
        <w:t xml:space="preserve">was Huong Son and Hong Linh. August, September, and October have the highest concentration of </w:t>
      </w:r>
      <w:r w:rsidRPr="00542589">
        <w:rPr>
          <w:i/>
          <w:sz w:val="24"/>
        </w:rPr>
        <w:t xml:space="preserve">Aedes </w:t>
      </w:r>
      <w:r w:rsidRPr="00E702AB">
        <w:rPr>
          <w:sz w:val="24"/>
        </w:rPr>
        <w:t xml:space="preserve">larvae in the year. </w:t>
      </w:r>
      <w:r w:rsidR="000F08C8" w:rsidRPr="000F08C8">
        <w:rPr>
          <w:sz w:val="24"/>
        </w:rPr>
        <w:t>The source larvae of Aedes mosquitoes in Ha Tinh were identified as tanks, wastes, tires, jars. Waste and tanks were the most positive water containers for Aedes larvae.</w:t>
      </w:r>
    </w:p>
    <w:p w14:paraId="2AC38B80" w14:textId="77777777" w:rsidR="009553FB" w:rsidRPr="00D07366" w:rsidRDefault="009553FB" w:rsidP="000442C5">
      <w:pPr>
        <w:spacing w:after="0" w:line="360" w:lineRule="auto"/>
        <w:jc w:val="both"/>
        <w:rPr>
          <w:sz w:val="24"/>
        </w:rPr>
      </w:pPr>
      <w:r w:rsidRPr="00D07366">
        <w:rPr>
          <w:b/>
          <w:sz w:val="24"/>
        </w:rPr>
        <w:t>Keywords:</w:t>
      </w:r>
      <w:r w:rsidRPr="00D07366">
        <w:rPr>
          <w:sz w:val="24"/>
        </w:rPr>
        <w:t xml:space="preserve"> Dengue fever, Aedes mosquito, </w:t>
      </w:r>
      <w:r w:rsidRPr="00D07366">
        <w:rPr>
          <w:i/>
          <w:sz w:val="24"/>
        </w:rPr>
        <w:t>Aedes aegypti, Aedes albopictus.</w:t>
      </w:r>
    </w:p>
    <w:p w14:paraId="7E38357D" w14:textId="77777777" w:rsidR="009553FB" w:rsidRDefault="009553FB" w:rsidP="007B2089">
      <w:pPr>
        <w:spacing w:after="0" w:line="360" w:lineRule="auto"/>
        <w:ind w:firstLine="284"/>
        <w:jc w:val="both"/>
        <w:rPr>
          <w:spacing w:val="-12"/>
          <w:sz w:val="24"/>
        </w:rPr>
      </w:pPr>
    </w:p>
    <w:p w14:paraId="7554EBBE" w14:textId="77777777" w:rsidR="009553FB" w:rsidRDefault="009553FB" w:rsidP="007B2089">
      <w:pPr>
        <w:spacing w:after="0" w:line="360" w:lineRule="auto"/>
        <w:ind w:firstLine="284"/>
        <w:jc w:val="both"/>
        <w:rPr>
          <w:sz w:val="24"/>
        </w:rPr>
      </w:pPr>
    </w:p>
    <w:p w14:paraId="79E3AECD" w14:textId="77777777" w:rsidR="007749FA" w:rsidRDefault="007749FA" w:rsidP="007749FA">
      <w:pPr>
        <w:spacing w:after="0" w:line="360" w:lineRule="auto"/>
        <w:jc w:val="both"/>
        <w:rPr>
          <w:sz w:val="24"/>
        </w:rPr>
      </w:pPr>
    </w:p>
    <w:bookmarkEnd w:id="1"/>
    <w:bookmarkEnd w:id="4"/>
    <w:p w14:paraId="0687C4BA" w14:textId="77777777" w:rsidR="002D49AF" w:rsidRPr="00F57393" w:rsidRDefault="002D49AF" w:rsidP="00C737F4">
      <w:pPr>
        <w:spacing w:after="0" w:line="360" w:lineRule="auto"/>
        <w:jc w:val="both"/>
        <w:rPr>
          <w:sz w:val="24"/>
        </w:rPr>
      </w:pPr>
    </w:p>
    <w:sectPr w:rsidR="002D49AF" w:rsidRPr="00F57393" w:rsidSect="00D07533">
      <w:headerReference w:type="default" r:id="rId10"/>
      <w:footerReference w:type="default" r:id="rId11"/>
      <w:pgSz w:w="11906" w:h="16838" w:code="9"/>
      <w:pgMar w:top="1701" w:right="1701" w:bottom="1701" w:left="1701" w:header="709"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114B" w14:textId="77777777" w:rsidR="006C7B50" w:rsidRDefault="006C7B50" w:rsidP="00D07533">
      <w:pPr>
        <w:spacing w:after="0" w:line="240" w:lineRule="auto"/>
      </w:pPr>
      <w:r>
        <w:separator/>
      </w:r>
    </w:p>
  </w:endnote>
  <w:endnote w:type="continuationSeparator" w:id="0">
    <w:p w14:paraId="289EB0A2" w14:textId="77777777" w:rsidR="006C7B50" w:rsidRDefault="006C7B50" w:rsidP="00D0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7CE" w14:textId="77777777" w:rsidR="009553FB" w:rsidRDefault="0095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AF36" w14:textId="77777777" w:rsidR="006C7B50" w:rsidRDefault="006C7B50" w:rsidP="00D07533">
      <w:pPr>
        <w:spacing w:after="0" w:line="240" w:lineRule="auto"/>
      </w:pPr>
      <w:r>
        <w:separator/>
      </w:r>
    </w:p>
  </w:footnote>
  <w:footnote w:type="continuationSeparator" w:id="0">
    <w:p w14:paraId="4D593C79" w14:textId="77777777" w:rsidR="006C7B50" w:rsidRDefault="006C7B50" w:rsidP="00D0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FFC2" w14:textId="77777777" w:rsidR="009553FB" w:rsidRDefault="00955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D5B21"/>
    <w:multiLevelType w:val="hybridMultilevel"/>
    <w:tmpl w:val="80D6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6BB5"/>
    <w:multiLevelType w:val="hybridMultilevel"/>
    <w:tmpl w:val="99CE16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64542961"/>
    <w:multiLevelType w:val="hybridMultilevel"/>
    <w:tmpl w:val="65340E5C"/>
    <w:lvl w:ilvl="0" w:tplc="08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3C"/>
    <w:rsid w:val="00027EE6"/>
    <w:rsid w:val="000305CE"/>
    <w:rsid w:val="000442C5"/>
    <w:rsid w:val="00071A1E"/>
    <w:rsid w:val="000801E6"/>
    <w:rsid w:val="0008703C"/>
    <w:rsid w:val="000A7BF2"/>
    <w:rsid w:val="000B153A"/>
    <w:rsid w:val="000F08C8"/>
    <w:rsid w:val="001262C6"/>
    <w:rsid w:val="001319DD"/>
    <w:rsid w:val="00190A42"/>
    <w:rsid w:val="001959E3"/>
    <w:rsid w:val="001B076E"/>
    <w:rsid w:val="001F6D56"/>
    <w:rsid w:val="00204362"/>
    <w:rsid w:val="0022100C"/>
    <w:rsid w:val="00254B0B"/>
    <w:rsid w:val="0028111B"/>
    <w:rsid w:val="002827B3"/>
    <w:rsid w:val="002C3C93"/>
    <w:rsid w:val="002C4613"/>
    <w:rsid w:val="002C50BB"/>
    <w:rsid w:val="002D1E3D"/>
    <w:rsid w:val="002D49AF"/>
    <w:rsid w:val="0032413A"/>
    <w:rsid w:val="00325E8F"/>
    <w:rsid w:val="003648DA"/>
    <w:rsid w:val="0038105C"/>
    <w:rsid w:val="00382794"/>
    <w:rsid w:val="00383461"/>
    <w:rsid w:val="003A2F23"/>
    <w:rsid w:val="003A4A7A"/>
    <w:rsid w:val="003A62D2"/>
    <w:rsid w:val="003E45BB"/>
    <w:rsid w:val="003E777F"/>
    <w:rsid w:val="003F34B5"/>
    <w:rsid w:val="003F6438"/>
    <w:rsid w:val="00460349"/>
    <w:rsid w:val="00466E9F"/>
    <w:rsid w:val="00471D3A"/>
    <w:rsid w:val="004A65E6"/>
    <w:rsid w:val="004B20CC"/>
    <w:rsid w:val="004B3329"/>
    <w:rsid w:val="004C3101"/>
    <w:rsid w:val="004D5951"/>
    <w:rsid w:val="004E01FE"/>
    <w:rsid w:val="004E2130"/>
    <w:rsid w:val="004E7E41"/>
    <w:rsid w:val="00530696"/>
    <w:rsid w:val="00542589"/>
    <w:rsid w:val="00544366"/>
    <w:rsid w:val="005444AB"/>
    <w:rsid w:val="00574125"/>
    <w:rsid w:val="005B1846"/>
    <w:rsid w:val="005C754F"/>
    <w:rsid w:val="006105D4"/>
    <w:rsid w:val="006134BD"/>
    <w:rsid w:val="006A5B84"/>
    <w:rsid w:val="006C7B50"/>
    <w:rsid w:val="00704D4F"/>
    <w:rsid w:val="0071435C"/>
    <w:rsid w:val="00740DEA"/>
    <w:rsid w:val="00744585"/>
    <w:rsid w:val="00750685"/>
    <w:rsid w:val="00762A19"/>
    <w:rsid w:val="007749FA"/>
    <w:rsid w:val="00781440"/>
    <w:rsid w:val="007951E1"/>
    <w:rsid w:val="0079575F"/>
    <w:rsid w:val="007B2089"/>
    <w:rsid w:val="007C3FDE"/>
    <w:rsid w:val="007D269C"/>
    <w:rsid w:val="007D33F8"/>
    <w:rsid w:val="00825AD1"/>
    <w:rsid w:val="00876607"/>
    <w:rsid w:val="009553FB"/>
    <w:rsid w:val="009679D1"/>
    <w:rsid w:val="00987501"/>
    <w:rsid w:val="009A00A2"/>
    <w:rsid w:val="009A6041"/>
    <w:rsid w:val="009B122A"/>
    <w:rsid w:val="00A00323"/>
    <w:rsid w:val="00A24970"/>
    <w:rsid w:val="00A27BF2"/>
    <w:rsid w:val="00A65169"/>
    <w:rsid w:val="00A65B3B"/>
    <w:rsid w:val="00A93A53"/>
    <w:rsid w:val="00AC6712"/>
    <w:rsid w:val="00AC7D9D"/>
    <w:rsid w:val="00B30694"/>
    <w:rsid w:val="00B33D33"/>
    <w:rsid w:val="00B35C89"/>
    <w:rsid w:val="00B85B64"/>
    <w:rsid w:val="00BD7E0C"/>
    <w:rsid w:val="00BF68D4"/>
    <w:rsid w:val="00C33D7F"/>
    <w:rsid w:val="00C5230B"/>
    <w:rsid w:val="00C737F4"/>
    <w:rsid w:val="00CA730A"/>
    <w:rsid w:val="00CB2F5A"/>
    <w:rsid w:val="00CD4C8F"/>
    <w:rsid w:val="00CF6D38"/>
    <w:rsid w:val="00D07533"/>
    <w:rsid w:val="00D10D6D"/>
    <w:rsid w:val="00D2519F"/>
    <w:rsid w:val="00D72E75"/>
    <w:rsid w:val="00DC7852"/>
    <w:rsid w:val="00DE392F"/>
    <w:rsid w:val="00E07EEB"/>
    <w:rsid w:val="00E334CB"/>
    <w:rsid w:val="00E96D56"/>
    <w:rsid w:val="00ED69B2"/>
    <w:rsid w:val="00EF5D16"/>
    <w:rsid w:val="00F01B75"/>
    <w:rsid w:val="00F024BE"/>
    <w:rsid w:val="00F119DA"/>
    <w:rsid w:val="00F12B60"/>
    <w:rsid w:val="00F341E5"/>
    <w:rsid w:val="00F46AE7"/>
    <w:rsid w:val="00F57393"/>
    <w:rsid w:val="00FC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0D34"/>
  <w15:chartTrackingRefBased/>
  <w15:docId w15:val="{1D559D01-74A3-454A-A8E2-DD04382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70"/>
    <w:pPr>
      <w:autoSpaceDE w:val="0"/>
      <w:autoSpaceDN w:val="0"/>
      <w:adjustRightInd w:val="0"/>
      <w:spacing w:after="0" w:line="240" w:lineRule="auto"/>
    </w:pPr>
    <w:rPr>
      <w:color w:val="000000"/>
      <w:sz w:val="24"/>
    </w:rPr>
  </w:style>
  <w:style w:type="paragraph" w:styleId="BodyText">
    <w:name w:val="Body Text"/>
    <w:basedOn w:val="Normal"/>
    <w:link w:val="BodyTextChar"/>
    <w:uiPriority w:val="1"/>
    <w:qFormat/>
    <w:rsid w:val="004C3101"/>
    <w:pPr>
      <w:widowControl w:val="0"/>
      <w:autoSpaceDE w:val="0"/>
      <w:autoSpaceDN w:val="0"/>
      <w:spacing w:after="0" w:line="240" w:lineRule="auto"/>
    </w:pPr>
    <w:rPr>
      <w:rFonts w:eastAsia="Times New Roman"/>
      <w:sz w:val="21"/>
      <w:szCs w:val="21"/>
    </w:rPr>
  </w:style>
  <w:style w:type="character" w:customStyle="1" w:styleId="BodyTextChar">
    <w:name w:val="Body Text Char"/>
    <w:basedOn w:val="DefaultParagraphFont"/>
    <w:link w:val="BodyText"/>
    <w:uiPriority w:val="1"/>
    <w:rsid w:val="004C3101"/>
    <w:rPr>
      <w:rFonts w:eastAsia="Times New Roman"/>
      <w:sz w:val="21"/>
      <w:szCs w:val="21"/>
    </w:rPr>
  </w:style>
  <w:style w:type="paragraph" w:styleId="ListParagraph">
    <w:name w:val="List Paragraph"/>
    <w:basedOn w:val="Normal"/>
    <w:link w:val="ListParagraphChar"/>
    <w:uiPriority w:val="34"/>
    <w:qFormat/>
    <w:rsid w:val="00B85B64"/>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B85B64"/>
    <w:rPr>
      <w:rFonts w:ascii="Calibri" w:eastAsia="Calibri" w:hAnsi="Calibri"/>
      <w:sz w:val="22"/>
      <w:szCs w:val="22"/>
    </w:rPr>
  </w:style>
  <w:style w:type="table" w:styleId="TableGrid">
    <w:name w:val="Table Grid"/>
    <w:basedOn w:val="TableNormal"/>
    <w:uiPriority w:val="39"/>
    <w:rsid w:val="00B8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E777F"/>
    <w:pPr>
      <w:spacing w:line="240" w:lineRule="exact"/>
    </w:pPr>
    <w:rPr>
      <w:rFonts w:eastAsia="Times New Roman"/>
      <w:sz w:val="20"/>
      <w:szCs w:val="20"/>
      <w:lang w:val="en-AU"/>
    </w:rPr>
  </w:style>
  <w:style w:type="paragraph" w:styleId="NormalWeb">
    <w:name w:val="Normal (Web)"/>
    <w:basedOn w:val="Normal"/>
    <w:uiPriority w:val="99"/>
    <w:rsid w:val="003E777F"/>
    <w:pPr>
      <w:spacing w:before="100" w:beforeAutospacing="1" w:after="100" w:afterAutospacing="1" w:line="240" w:lineRule="auto"/>
    </w:pPr>
    <w:rPr>
      <w:rFonts w:eastAsia="Times New Roman"/>
      <w:sz w:val="24"/>
    </w:rPr>
  </w:style>
  <w:style w:type="paragraph" w:styleId="Header">
    <w:name w:val="header"/>
    <w:basedOn w:val="Normal"/>
    <w:link w:val="HeaderChar"/>
    <w:uiPriority w:val="99"/>
    <w:unhideWhenUsed/>
    <w:rsid w:val="00D0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33"/>
  </w:style>
  <w:style w:type="paragraph" w:styleId="Footer">
    <w:name w:val="footer"/>
    <w:basedOn w:val="Normal"/>
    <w:link w:val="FooterChar"/>
    <w:uiPriority w:val="99"/>
    <w:unhideWhenUsed/>
    <w:rsid w:val="00D0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33"/>
  </w:style>
  <w:style w:type="character" w:styleId="Hyperlink">
    <w:name w:val="Hyperlink"/>
    <w:basedOn w:val="DefaultParagraphFont"/>
    <w:uiPriority w:val="99"/>
    <w:unhideWhenUsed/>
    <w:rsid w:val="006134BD"/>
    <w:rPr>
      <w:color w:val="0000FF"/>
      <w:u w:val="single"/>
    </w:rPr>
  </w:style>
  <w:style w:type="character" w:styleId="Emphasis">
    <w:name w:val="Emphasis"/>
    <w:basedOn w:val="DefaultParagraphFont"/>
    <w:uiPriority w:val="20"/>
    <w:qFormat/>
    <w:rsid w:val="005C754F"/>
    <w:rPr>
      <w:i/>
      <w:iCs/>
    </w:rPr>
  </w:style>
  <w:style w:type="paragraph" w:styleId="BalloonText">
    <w:name w:val="Balloon Text"/>
    <w:basedOn w:val="Normal"/>
    <w:link w:val="BalloonTextChar"/>
    <w:uiPriority w:val="99"/>
    <w:semiHidden/>
    <w:unhideWhenUsed/>
    <w:rsid w:val="0057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25"/>
    <w:rPr>
      <w:rFonts w:ascii="Segoe UI" w:hAnsi="Segoe UI" w:cs="Segoe UI"/>
      <w:sz w:val="18"/>
      <w:szCs w:val="18"/>
    </w:rPr>
  </w:style>
  <w:style w:type="character" w:styleId="UnresolvedMention">
    <w:name w:val="Unresolved Mention"/>
    <w:basedOn w:val="DefaultParagraphFont"/>
    <w:uiPriority w:val="99"/>
    <w:semiHidden/>
    <w:unhideWhenUsed/>
    <w:rsid w:val="0095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026846">
      <w:bodyDiv w:val="1"/>
      <w:marLeft w:val="0"/>
      <w:marRight w:val="0"/>
      <w:marTop w:val="0"/>
      <w:marBottom w:val="0"/>
      <w:divBdr>
        <w:top w:val="none" w:sz="0" w:space="0" w:color="auto"/>
        <w:left w:val="none" w:sz="0" w:space="0" w:color="auto"/>
        <w:bottom w:val="none" w:sz="0" w:space="0" w:color="auto"/>
        <w:right w:val="none" w:sz="0" w:space="0" w:color="auto"/>
      </w:divBdr>
    </w:div>
    <w:div w:id="19306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engue-and-severe-deng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ongtamytd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mediacentre/factsheets/fs1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11</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2020-10-16T02:30:00Z</cp:lastPrinted>
  <dcterms:created xsi:type="dcterms:W3CDTF">2020-10-16T02:49:00Z</dcterms:created>
  <dcterms:modified xsi:type="dcterms:W3CDTF">2020-12-10T08:33:00Z</dcterms:modified>
</cp:coreProperties>
</file>